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包一：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LED智能调光型观片灯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光源类型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超亮度SMD LED 光源寿命10万小时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散热方式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采用导热系数高的整块铝基板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色温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,寿命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色温8000K 光源寿命10万小时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输入电源电压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,频率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采用电压自适应内置式电源 AC90--240V 50/60HZ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观察屏亮度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调节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3位数码显示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连续可调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插片自动感应 即插即亮 取片即熄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观察屏均匀性≥90%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夹片方式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弹力硅胶夹片装置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7.规格 三联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包二：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LED手术辅助移动照明灯（鹅颈灯）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照度：≥2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5000LUX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色度：5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500K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显色指数：R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电源压力：2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20V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光源：L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包三：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电动吸引器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采用无油润滑真空泵，抽气速率高、负压上升快，无油雾污染，泵体无需日常维护和保养;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设备后部的槽型板内可放置脚踏开关及电源线等；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设有溢流保护装置，可防止液体进入中间管道；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负压调节系统可根据临床需要作无级调压；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标准配置为玻璃贮液瓶，可根据需要改为PC塑料瓶；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手动开关和脚踏开关并联连接，任意选用。，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极限负压值：≥0.09MPa(680mmHg)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负压调节范围:0.02Mpa(150mmHg)～极限负压值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噪音：≤65dB（A）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瞬时抽气速率：≥32L/Min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11..贮液瓶：2500mL×2(玻璃)(可另配2L塑料瓶及一次性吸液袋)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包四：胸骨钻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1．主机转速：无极变速0～14000转／分，有正反转选择；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2．主机功率：≥210VA；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3．电源类型：内部电源，镍氢电池14.4V，容量1800mA／h，充电器220V。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4. 空载噪声：电动钻锯工作噪声≤75dB(A)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5．可高温高压消毒（134℃）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包五：电钻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1．主机转速：无极变速0～14000转／分，有正反转选择；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2．主机功率：≥210VA；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3．电源类型：内部电源，充电电池。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4. 空载噪声：电动钻锯工作噪声≤70dB(A)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5．可高温高压消毒（134℃）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B15A8"/>
    <w:rsid w:val="60D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2021-04-25T01:38:00Z</dcterms:created>
  <dc:creator>秦婕</dc:creator>
  <cp:lastModifiedBy>秦婕</cp:lastModifiedBy>
  <dcterms:modified xsi:type="dcterms:W3CDTF">2021-04-25T01:54:36Z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5E40B6A8F59A4B3BB098DDB59204C4A4</vt:lpwstr>
  </property>
</Properties>
</file>