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28359089"/>
      <w:bookmarkStart w:id="4" w:name="_Toc35393629"/>
      <w:bookmarkStart w:id="5" w:name="_Toc28359012"/>
      <w:bookmarkStart w:id="6" w:name="_Toc35393798"/>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w:t>
      </w:r>
      <w:r>
        <w:rPr>
          <w:rFonts w:hint="eastAsia" w:ascii="仿宋" w:hAnsi="仿宋" w:eastAsia="仿宋" w:cs="Times New Roman"/>
          <w:sz w:val="28"/>
          <w:szCs w:val="28"/>
          <w:u w:val="single"/>
          <w:lang w:eastAsia="zh-CN"/>
        </w:rPr>
        <w:t>院</w:t>
      </w:r>
      <w:r>
        <w:rPr>
          <w:rFonts w:hint="eastAsia" w:ascii="仿宋" w:hAnsi="仿宋" w:eastAsia="仿宋" w:cs="Times New Roman"/>
          <w:sz w:val="28"/>
          <w:szCs w:val="28"/>
          <w:u w:val="single"/>
          <w:lang w:val="en-US" w:eastAsia="zh-CN"/>
        </w:rPr>
        <w:t>上呼吸道六项病原体检测试剂盒</w:t>
      </w:r>
      <w:r>
        <w:rPr>
          <w:rFonts w:hint="eastAsia" w:ascii="仿宋" w:hAnsi="仿宋" w:eastAsia="仿宋" w:cs="Times New Roman"/>
          <w:sz w:val="28"/>
          <w:szCs w:val="28"/>
          <w:u w:val="none"/>
          <w:lang w:eastAsia="zh-CN"/>
        </w:rPr>
        <w:t>采</w:t>
      </w:r>
      <w:r>
        <w:rPr>
          <w:rFonts w:hint="eastAsia" w:ascii="仿宋" w:hAnsi="仿宋" w:eastAsia="仿宋"/>
          <w:sz w:val="28"/>
          <w:szCs w:val="28"/>
        </w:rPr>
        <w:t>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2024年2</w:t>
      </w:r>
      <w:r>
        <w:rPr>
          <w:rFonts w:hint="eastAsia" w:ascii="仿宋" w:hAnsi="仿宋" w:eastAsia="仿宋" w:cs="Times New Roman"/>
          <w:b w:val="0"/>
          <w:bCs/>
          <w:color w:val="auto"/>
          <w:kern w:val="2"/>
          <w:sz w:val="28"/>
          <w:szCs w:val="28"/>
          <w:highlight w:val="none"/>
          <w:u w:val="single"/>
          <w:lang w:val="en-US" w:eastAsia="zh-CN" w:bidi="ar-SA"/>
        </w:rPr>
        <w:t>月7日14点25分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LSRY-ZB2024-SJ00</w:t>
      </w:r>
      <w:r>
        <w:rPr>
          <w:rFonts w:hint="eastAsia" w:ascii="仿宋" w:hAnsi="仿宋" w:eastAsia="仿宋"/>
          <w:sz w:val="28"/>
          <w:szCs w:val="28"/>
          <w:u w:val="none"/>
          <w:lang w:val="en-US" w:eastAsia="zh-CN"/>
        </w:rPr>
        <w:t>2</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cs="Times New Roman"/>
          <w:sz w:val="28"/>
          <w:szCs w:val="28"/>
          <w:u w:val="none"/>
          <w:lang w:eastAsia="zh-CN"/>
        </w:rPr>
        <w:t>溧水区人民医院</w:t>
      </w:r>
      <w:r>
        <w:rPr>
          <w:rFonts w:hint="eastAsia" w:ascii="仿宋" w:hAnsi="仿宋" w:eastAsia="仿宋" w:cs="Times New Roman"/>
          <w:sz w:val="28"/>
          <w:szCs w:val="28"/>
          <w:u w:val="none"/>
          <w:lang w:val="en-US" w:eastAsia="zh-CN"/>
        </w:rPr>
        <w:t>上呼吸道六项病原体检测试剂盒</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单价最高限价：</w:t>
      </w:r>
      <w:r>
        <w:rPr>
          <w:rFonts w:hint="eastAsia" w:ascii="Arial" w:hAnsi="Arial" w:eastAsia="仿宋" w:cs="Arial"/>
          <w:kern w:val="2"/>
          <w:sz w:val="28"/>
          <w:szCs w:val="28"/>
          <w:highlight w:val="none"/>
          <w:u w:val="none"/>
          <w:lang w:val="en-US" w:eastAsia="zh-CN" w:bidi="ar-SA"/>
        </w:rPr>
        <w:t>240元/人份。</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pStyle w:val="4"/>
        <w:numPr>
          <w:ilvl w:val="0"/>
          <w:numId w:val="1"/>
        </w:numPr>
        <w:spacing w:line="360" w:lineRule="auto"/>
        <w:jc w:val="both"/>
        <w:rPr>
          <w:rFonts w:hint="eastAsia" w:ascii="黑体" w:hAnsi="黑体" w:eastAsia="黑体" w:cs="宋体"/>
          <w:bCs/>
          <w:sz w:val="28"/>
          <w:szCs w:val="28"/>
        </w:rPr>
      </w:pPr>
      <w:bookmarkStart w:id="7" w:name="_Toc35393799"/>
      <w:bookmarkStart w:id="8" w:name="_Toc35393630"/>
      <w:bookmarkStart w:id="9" w:name="_Toc28359090"/>
      <w:bookmarkStart w:id="10" w:name="_Toc28359013"/>
      <w:r>
        <w:rPr>
          <w:rFonts w:hint="eastAsia" w:ascii="黑体" w:hAnsi="黑体" w:eastAsia="黑体" w:cs="宋体"/>
          <w:b w:val="0"/>
          <w:bCs/>
          <w:kern w:val="2"/>
          <w:sz w:val="28"/>
          <w:szCs w:val="28"/>
        </w:rPr>
        <w:t>申请机构的资格要求</w:t>
      </w:r>
      <w:r>
        <w:rPr>
          <w:rFonts w:hint="eastAsia" w:ascii="黑体" w:hAnsi="黑体" w:eastAsia="黑体" w:cs="宋体"/>
          <w:b w:val="0"/>
          <w:bCs/>
          <w:kern w:val="2"/>
          <w:sz w:val="28"/>
          <w:szCs w:val="28"/>
          <w:lang w:eastAsia="zh-CN"/>
        </w:rPr>
        <w:t>、</w:t>
      </w:r>
      <w:r>
        <w:rPr>
          <w:rFonts w:hint="eastAsia" w:ascii="黑体" w:hAnsi="黑体" w:eastAsia="黑体" w:cs="宋体"/>
          <w:b w:val="0"/>
          <w:bCs/>
          <w:kern w:val="2"/>
          <w:sz w:val="28"/>
          <w:szCs w:val="28"/>
        </w:rPr>
        <w:t>采购内容及要求</w:t>
      </w:r>
    </w:p>
    <w:p>
      <w:pPr>
        <w:widowControl/>
        <w:spacing w:line="400" w:lineRule="exact"/>
        <w:ind w:firstLine="560" w:firstLineChars="200"/>
        <w:jc w:val="left"/>
        <w:rPr>
          <w:rFonts w:asciiTheme="minorEastAsia" w:hAnsiTheme="minorEastAsia" w:eastAsiaTheme="minorEastAsia" w:cstheme="minorEastAsia"/>
          <w:b/>
          <w:color w:val="000000"/>
          <w:kern w:val="0"/>
          <w:sz w:val="24"/>
          <w:szCs w:val="24"/>
          <w:lang w:val="zh-CN"/>
        </w:rPr>
      </w:pPr>
      <w:r>
        <w:rPr>
          <w:rFonts w:hint="eastAsia" w:ascii="黑体" w:hAnsi="黑体" w:eastAsia="黑体" w:cs="宋体"/>
          <w:b w:val="0"/>
          <w:bCs/>
          <w:kern w:val="2"/>
          <w:sz w:val="28"/>
          <w:szCs w:val="28"/>
        </w:rPr>
        <w:t>申请机构的资格要求</w:t>
      </w:r>
      <w:r>
        <w:rPr>
          <w:rFonts w:hint="eastAsia" w:asciiTheme="minorEastAsia" w:hAnsiTheme="minorEastAsia" w:eastAsiaTheme="minorEastAsia" w:cstheme="minorEastAsia"/>
          <w:b/>
          <w:color w:val="000000"/>
          <w:kern w:val="0"/>
          <w:sz w:val="24"/>
          <w:szCs w:val="24"/>
          <w:lang w:val="zh-CN"/>
        </w:rPr>
        <w:t>：</w:t>
      </w:r>
    </w:p>
    <w:p>
      <w:pPr>
        <w:numPr>
          <w:ilvl w:val="0"/>
          <w:numId w:val="2"/>
        </w:numPr>
        <w:ind w:firstLine="560" w:firstLineChars="200"/>
        <w:rPr>
          <w:rFonts w:hint="eastAsia" w:ascii="仿宋" w:hAnsi="仿宋" w:eastAsia="仿宋"/>
          <w:sz w:val="28"/>
          <w:szCs w:val="28"/>
        </w:rPr>
      </w:pPr>
      <w:r>
        <w:rPr>
          <w:rFonts w:hint="eastAsia" w:ascii="仿宋" w:hAnsi="仿宋" w:eastAsia="仿宋" w:cs="Times New Roman"/>
          <w:sz w:val="28"/>
          <w:szCs w:val="28"/>
          <w:u w:val="none"/>
        </w:rPr>
        <w:t>具有独立承担民事责任</w:t>
      </w:r>
      <w:r>
        <w:rPr>
          <w:rFonts w:hint="eastAsia" w:ascii="仿宋" w:hAnsi="仿宋" w:eastAsia="仿宋" w:cs="Times New Roman"/>
          <w:sz w:val="28"/>
          <w:szCs w:val="28"/>
          <w:u w:val="none"/>
          <w:lang w:eastAsia="zh-CN"/>
        </w:rPr>
        <w:t>的</w:t>
      </w:r>
      <w:r>
        <w:rPr>
          <w:rFonts w:hint="eastAsia" w:ascii="仿宋" w:hAnsi="仿宋" w:eastAsia="仿宋" w:cs="Times New Roman"/>
          <w:sz w:val="28"/>
          <w:szCs w:val="28"/>
          <w:u w:val="none"/>
        </w:rPr>
        <w:t>能力</w:t>
      </w:r>
      <w:r>
        <w:rPr>
          <w:rFonts w:hint="eastAsia" w:ascii="仿宋" w:hAnsi="仿宋" w:eastAsia="仿宋" w:cs="Times New Roman"/>
          <w:sz w:val="28"/>
          <w:szCs w:val="28"/>
          <w:u w:val="none"/>
          <w:lang w:eastAsia="zh-CN"/>
        </w:rPr>
        <w:t>（提供营业执照或法人证书）</w:t>
      </w:r>
      <w:r>
        <w:rPr>
          <w:rFonts w:hint="eastAsia" w:ascii="仿宋" w:hAnsi="仿宋" w:eastAsia="仿宋"/>
          <w:sz w:val="28"/>
          <w:szCs w:val="28"/>
        </w:rPr>
        <w:t>；</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2"/>
        </w:numPr>
        <w:ind w:firstLine="560" w:firstLineChars="200"/>
        <w:rPr>
          <w:rFonts w:hint="eastAsia" w:ascii="仿宋" w:hAnsi="仿宋" w:eastAsia="仿宋" w:cs="Times New Roman"/>
          <w:sz w:val="28"/>
          <w:szCs w:val="28"/>
          <w:highlight w:val="none"/>
        </w:rPr>
      </w:pPr>
      <w:r>
        <w:rPr>
          <w:rFonts w:hint="eastAsia" w:ascii="仿宋" w:hAnsi="仿宋" w:eastAsia="仿宋"/>
          <w:sz w:val="28"/>
          <w:szCs w:val="28"/>
        </w:rPr>
        <w:t>参加本项目采购活动前三年内，在经营活动中没有重大违法记录（提供参加本次采购活动前3年内在经营活动</w:t>
      </w:r>
      <w:r>
        <w:rPr>
          <w:rFonts w:hint="eastAsia" w:ascii="仿宋" w:hAnsi="仿宋" w:eastAsia="仿宋" w:cs="Times New Roman"/>
          <w:sz w:val="28"/>
          <w:szCs w:val="28"/>
        </w:rPr>
        <w:t>中没有重大违法记录的书面声明并加盖</w:t>
      </w:r>
      <w:r>
        <w:rPr>
          <w:rFonts w:hint="eastAsia" w:ascii="仿宋" w:hAnsi="仿宋" w:eastAsia="仿宋" w:cs="Times New Roman"/>
          <w:sz w:val="28"/>
          <w:szCs w:val="28"/>
          <w:highlight w:val="none"/>
        </w:rPr>
        <w:t>公章）。</w:t>
      </w:r>
    </w:p>
    <w:p>
      <w:pPr>
        <w:numPr>
          <w:ilvl w:val="0"/>
          <w:numId w:val="2"/>
        </w:numPr>
        <w:ind w:firstLine="560" w:firstLineChars="2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本项目特定资格要求：医疗器械注册证</w:t>
      </w:r>
      <w:r>
        <w:rPr>
          <w:rFonts w:hint="eastAsia" w:ascii="仿宋" w:hAnsi="仿宋" w:eastAsia="仿宋" w:cs="Times New Roman"/>
          <w:b w:val="0"/>
          <w:bCs w:val="0"/>
          <w:sz w:val="28"/>
          <w:szCs w:val="28"/>
          <w:highlight w:val="none"/>
        </w:rPr>
        <w:t>并附一份查询注册证时的药监部门网站截图</w:t>
      </w:r>
      <w:r>
        <w:rPr>
          <w:rFonts w:hint="eastAsia" w:ascii="仿宋" w:hAnsi="仿宋" w:eastAsia="仿宋" w:cs="Times New Roman"/>
          <w:b w:val="0"/>
          <w:bCs w:val="0"/>
          <w:sz w:val="28"/>
          <w:szCs w:val="28"/>
          <w:highlight w:val="none"/>
          <w:lang w:eastAsia="zh-CN"/>
        </w:rPr>
        <w:t>，</w:t>
      </w:r>
      <w:r>
        <w:rPr>
          <w:rFonts w:hint="eastAsia" w:ascii="仿宋" w:hAnsi="仿宋" w:eastAsia="仿宋" w:cs="Times New Roman"/>
          <w:sz w:val="28"/>
          <w:szCs w:val="28"/>
          <w:highlight w:val="none"/>
          <w:lang w:val="en-US" w:eastAsia="zh-CN"/>
        </w:rPr>
        <w:t>供应商需提供医疗器械经营许可证及厂家授权书（若有中间级经销单位，也需提供其授权书，公司资质）。若投标供应商为生产商，还须提供《医疗器械生产许可证》。（上述材料均需加盖公章）</w:t>
      </w:r>
    </w:p>
    <w:p>
      <w:pPr>
        <w:widowControl/>
        <w:spacing w:line="400" w:lineRule="exact"/>
        <w:jc w:val="left"/>
        <w:rPr>
          <w:rFonts w:asciiTheme="minorEastAsia" w:hAnsiTheme="minorEastAsia" w:eastAsiaTheme="minorEastAsia" w:cstheme="minorEastAsia"/>
          <w:b/>
          <w:bCs/>
          <w:kern w:val="0"/>
          <w:sz w:val="24"/>
          <w:szCs w:val="24"/>
          <w:highlight w:val="none"/>
        </w:rPr>
      </w:pPr>
    </w:p>
    <w:p>
      <w:pPr>
        <w:pStyle w:val="22"/>
        <w:spacing w:line="400" w:lineRule="exact"/>
        <w:ind w:left="11" w:firstLine="482"/>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采购内容及要求</w:t>
      </w: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default"/>
          <w:sz w:val="28"/>
          <w:szCs w:val="28"/>
          <w:lang w:val="en-US" w:eastAsia="zh-CN"/>
        </w:rPr>
      </w:pPr>
      <w:bookmarkStart w:id="11" w:name="_Toc16082"/>
      <w:r>
        <w:rPr>
          <w:rFonts w:hint="eastAsia"/>
          <w:sz w:val="28"/>
          <w:szCs w:val="28"/>
          <w:lang w:val="en-US" w:eastAsia="zh-CN"/>
        </w:rPr>
        <w:t>一、技术要求</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default"/>
          <w:sz w:val="28"/>
          <w:szCs w:val="28"/>
          <w:lang w:val="en-US" w:eastAsia="zh-CN"/>
        </w:rPr>
      </w:pPr>
      <w:r>
        <w:rPr>
          <w:rFonts w:hint="default"/>
          <w:sz w:val="28"/>
          <w:szCs w:val="28"/>
          <w:lang w:val="en-US" w:eastAsia="zh-CN"/>
        </w:rPr>
        <w:t>1、</w:t>
      </w:r>
      <w:r>
        <w:rPr>
          <w:rFonts w:hint="eastAsia"/>
          <w:sz w:val="28"/>
          <w:szCs w:val="28"/>
          <w:lang w:val="en-US" w:eastAsia="zh-CN"/>
        </w:rPr>
        <w:t>上呼吸道六项病原体检测中至少包含以下5种：甲流病毒检测、乙流病毒检测、呼吸道合胞病毒检测、肺炎支原体检测、腺病毒检测</w:t>
      </w:r>
      <w:r>
        <w:rPr>
          <w:rFonts w:hint="default"/>
          <w:sz w:val="28"/>
          <w:szCs w:val="28"/>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default"/>
          <w:sz w:val="28"/>
          <w:szCs w:val="28"/>
          <w:lang w:val="en-US" w:eastAsia="zh-CN"/>
        </w:rPr>
      </w:pPr>
      <w:r>
        <w:rPr>
          <w:rFonts w:hint="eastAsia"/>
          <w:sz w:val="28"/>
          <w:szCs w:val="28"/>
          <w:lang w:val="en-US" w:eastAsia="zh-CN"/>
        </w:rPr>
        <w:t>2</w:t>
      </w:r>
      <w:r>
        <w:rPr>
          <w:rFonts w:hint="default"/>
          <w:sz w:val="28"/>
          <w:szCs w:val="28"/>
          <w:lang w:val="en-US" w:eastAsia="zh-CN"/>
        </w:rPr>
        <w:t>、方法学</w:t>
      </w:r>
      <w:r>
        <w:rPr>
          <w:rFonts w:hint="eastAsia"/>
          <w:sz w:val="28"/>
          <w:szCs w:val="28"/>
          <w:lang w:val="en-US" w:eastAsia="zh-CN"/>
        </w:rPr>
        <w:t>：</w:t>
      </w:r>
      <w:r>
        <w:rPr>
          <w:rFonts w:hint="default"/>
          <w:sz w:val="28"/>
          <w:szCs w:val="28"/>
          <w:lang w:val="en-US" w:eastAsia="zh-CN"/>
        </w:rPr>
        <w:t>PCR</w:t>
      </w:r>
      <w:r>
        <w:rPr>
          <w:rFonts w:hint="eastAsia"/>
          <w:sz w:val="28"/>
          <w:szCs w:val="28"/>
          <w:lang w:val="en-US" w:eastAsia="zh-CN"/>
        </w:rPr>
        <w:t>—荧光</w:t>
      </w:r>
      <w:r>
        <w:rPr>
          <w:rFonts w:hint="default"/>
          <w:sz w:val="28"/>
          <w:szCs w:val="28"/>
          <w:lang w:val="en-US" w:eastAsia="zh-CN"/>
        </w:rPr>
        <w:t>法。</w:t>
      </w:r>
    </w:p>
    <w:p>
      <w:pPr>
        <w:pStyle w:val="2"/>
        <w:rPr>
          <w:rFonts w:hint="default"/>
          <w:lang w:val="en-US" w:eastAsia="zh-CN"/>
        </w:rPr>
      </w:pPr>
      <w:r>
        <w:rPr>
          <w:rFonts w:hint="eastAsia"/>
          <w:sz w:val="28"/>
          <w:szCs w:val="28"/>
          <w:lang w:val="en-US" w:eastAsia="zh-CN"/>
        </w:rPr>
        <w:t xml:space="preserve">    </w:t>
      </w:r>
      <w:r>
        <w:rPr>
          <w:rFonts w:hint="eastAsia" w:asciiTheme="minorHAnsi" w:hAnsiTheme="minorHAnsi" w:eastAsiaTheme="minorEastAsia" w:cstheme="minorBidi"/>
          <w:color w:val="000000" w:themeColor="text1"/>
          <w:sz w:val="28"/>
          <w:szCs w:val="28"/>
          <w:lang w:val="en-US" w:eastAsia="zh-CN" w:bidi="ar-SA"/>
          <w14:textFill>
            <w14:solidFill>
              <w14:schemeClr w14:val="tx1"/>
            </w14:solidFill>
          </w14:textFill>
        </w:rPr>
        <w:t>3、</w:t>
      </w:r>
      <w:r>
        <w:rPr>
          <w:rFonts w:hint="eastAsia" w:asciiTheme="minorHAnsi" w:cstheme="minorBidi"/>
          <w:color w:val="000000" w:themeColor="text1"/>
          <w:sz w:val="28"/>
          <w:szCs w:val="28"/>
          <w:lang w:val="en-US" w:eastAsia="zh-CN" w:bidi="ar-SA"/>
          <w14:textFill>
            <w14:solidFill>
              <w14:schemeClr w14:val="tx1"/>
            </w14:solidFill>
          </w14:textFill>
        </w:rPr>
        <w:t>投标试剂必须满足医院上呼吸道六项病原体检测项目正常开展。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sz w:val="28"/>
          <w:szCs w:val="28"/>
          <w:lang w:val="en-US" w:eastAsia="zh-CN"/>
        </w:rPr>
      </w:pPr>
      <w:r>
        <w:rPr>
          <w:rFonts w:hint="eastAsia"/>
          <w:sz w:val="28"/>
          <w:szCs w:val="28"/>
          <w:lang w:val="en-US" w:eastAsia="zh-CN"/>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sz w:val="28"/>
                <w:szCs w:val="28"/>
                <w:vertAlign w:val="baseline"/>
                <w:lang w:val="en-US" w:eastAsia="zh-CN"/>
              </w:rPr>
            </w:pPr>
            <w:r>
              <w:rPr>
                <w:rFonts w:hint="eastAsia" w:hAnsi="宋体" w:cs="宋体"/>
                <w:b w:val="0"/>
                <w:bCs/>
                <w:snapToGrid w:val="0"/>
                <w:szCs w:val="24"/>
                <w:lang w:val="zh-CN"/>
              </w:rPr>
              <w:t>序号</w:t>
            </w:r>
          </w:p>
        </w:tc>
        <w:tc>
          <w:tcPr>
            <w:tcW w:w="1988"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sz w:val="28"/>
                <w:szCs w:val="28"/>
                <w:vertAlign w:val="baseline"/>
                <w:lang w:val="en-US" w:eastAsia="zh-CN"/>
              </w:rPr>
            </w:pPr>
            <w:r>
              <w:rPr>
                <w:rFonts w:hint="eastAsia" w:hAnsi="宋体" w:cs="宋体"/>
                <w:b w:val="0"/>
                <w:bCs/>
                <w:snapToGrid w:val="0"/>
                <w:szCs w:val="24"/>
                <w:lang w:val="zh-CN"/>
              </w:rPr>
              <w:t>商务和服务项目</w:t>
            </w:r>
          </w:p>
        </w:tc>
        <w:tc>
          <w:tcPr>
            <w:tcW w:w="6212"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sz w:val="28"/>
                <w:szCs w:val="28"/>
                <w:vertAlign w:val="baseline"/>
                <w:lang w:val="en-US" w:eastAsia="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1</w:t>
            </w:r>
          </w:p>
        </w:tc>
        <w:tc>
          <w:tcPr>
            <w:tcW w:w="198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中标及网采情况</w:t>
            </w:r>
          </w:p>
        </w:tc>
        <w:tc>
          <w:tcPr>
            <w:tcW w:w="6212"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投标试剂为中标产品，在南京市/江苏省阳光招采平台上能够查询得到且能直接下订单。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2</w:t>
            </w:r>
          </w:p>
        </w:tc>
        <w:tc>
          <w:tcPr>
            <w:tcW w:w="198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产品限价</w:t>
            </w:r>
          </w:p>
        </w:tc>
        <w:tc>
          <w:tcPr>
            <w:tcW w:w="6212"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产品按“六项检测合计单价”进行报价，报价金额最高限价240元/人份。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3</w:t>
            </w:r>
          </w:p>
        </w:tc>
        <w:tc>
          <w:tcPr>
            <w:tcW w:w="198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hAnsi="宋体" w:cs="宋体"/>
                <w:b w:val="0"/>
                <w:bCs/>
                <w:snapToGrid w:val="0"/>
                <w:szCs w:val="24"/>
                <w:lang w:val="en-US" w:eastAsia="zh-CN"/>
              </w:rPr>
            </w:pPr>
            <w:r>
              <w:rPr>
                <w:rFonts w:hint="eastAsia" w:hAnsi="宋体" w:cs="宋体"/>
                <w:b w:val="0"/>
                <w:bCs/>
                <w:snapToGrid w:val="0"/>
                <w:szCs w:val="24"/>
                <w:lang w:val="en-US" w:eastAsia="zh-CN"/>
              </w:rPr>
              <w:t>配套服务</w:t>
            </w:r>
          </w:p>
        </w:tc>
        <w:tc>
          <w:tcPr>
            <w:tcW w:w="6212"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hAnsi="宋体" w:cs="宋体"/>
                <w:b w:val="0"/>
                <w:bCs/>
                <w:snapToGrid w:val="0"/>
                <w:szCs w:val="24"/>
                <w:lang w:val="en-US" w:eastAsia="zh-CN"/>
              </w:rPr>
            </w:pPr>
            <w:r>
              <w:rPr>
                <w:rFonts w:hint="default" w:hAnsi="宋体" w:cs="宋体"/>
                <w:b w:val="0"/>
                <w:bCs/>
                <w:snapToGrid w:val="0"/>
                <w:szCs w:val="24"/>
                <w:lang w:val="en-US" w:eastAsia="zh-CN"/>
              </w:rPr>
              <w:t>配套提供磁珠提取试剂盒</w:t>
            </w:r>
            <w:r>
              <w:rPr>
                <w:rFonts w:hint="eastAsia" w:hAnsi="宋体" w:cs="宋体"/>
                <w:b w:val="0"/>
                <w:bCs/>
                <w:snapToGrid w:val="0"/>
                <w:szCs w:val="24"/>
                <w:lang w:val="en-US" w:eastAsia="zh-CN"/>
              </w:rPr>
              <w:t>，配套提供与此项目相关的质控品、移液器吸头等其他试剂耗材，</w:t>
            </w:r>
            <w:r>
              <w:rPr>
                <w:rFonts w:hint="default" w:hAnsi="宋体" w:cs="宋体"/>
                <w:b w:val="0"/>
                <w:bCs/>
                <w:snapToGrid w:val="0"/>
                <w:szCs w:val="24"/>
                <w:lang w:val="en-US" w:eastAsia="zh-CN"/>
              </w:rPr>
              <w:t>配套提供</w:t>
            </w:r>
            <w:r>
              <w:rPr>
                <w:rFonts w:hint="eastAsia" w:hAnsi="宋体" w:cs="宋体"/>
                <w:b w:val="0"/>
                <w:bCs/>
                <w:snapToGrid w:val="0"/>
                <w:szCs w:val="24"/>
                <w:lang w:val="en-US" w:eastAsia="zh-CN"/>
              </w:rPr>
              <w:t>院内lis系统对接服务，以保障该项目顺利开展。</w:t>
            </w:r>
          </w:p>
        </w:tc>
      </w:tr>
    </w:tbl>
    <w:p>
      <w:pPr>
        <w:rPr>
          <w:rFonts w:hint="eastAsia"/>
          <w:b/>
          <w:bCs/>
          <w:sz w:val="32"/>
          <w:szCs w:val="32"/>
          <w:lang w:val="en-US" w:eastAsia="zh-CN"/>
        </w:rPr>
      </w:pPr>
      <w:bookmarkStart w:id="12" w:name="_Toc32732"/>
    </w:p>
    <w:bookmarkEnd w:id="12"/>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rPr>
      </w:pPr>
      <w:r>
        <w:rPr>
          <w:rFonts w:hint="eastAsia" w:ascii="仿宋" w:hAnsi="仿宋" w:eastAsia="仿宋" w:cs="Times New Roman"/>
          <w:b w:val="0"/>
          <w:bCs/>
          <w:kern w:val="2"/>
          <w:sz w:val="28"/>
          <w:szCs w:val="28"/>
          <w:highlight w:val="none"/>
          <w:lang w:val="en-US" w:eastAsia="zh-CN"/>
        </w:rPr>
        <w:t>其他要求详见《拟签订医用耗材（试剂）购销协议》</w:t>
      </w:r>
      <w:bookmarkEnd w:id="11"/>
      <w:r>
        <w:rPr>
          <w:rFonts w:hint="eastAsia" w:ascii="仿宋" w:hAnsi="仿宋" w:eastAsia="仿宋" w:cs="Times New Roman"/>
          <w:b w:val="0"/>
          <w:bCs/>
          <w:kern w:val="2"/>
          <w:sz w:val="28"/>
          <w:szCs w:val="28"/>
          <w:highlight w:val="none"/>
          <w:lang w:val="en-US" w:eastAsia="zh-CN"/>
        </w:rPr>
        <w:t>，</w:t>
      </w:r>
      <w:r>
        <w:rPr>
          <w:rFonts w:hint="eastAsia" w:ascii="仿宋" w:hAnsi="仿宋" w:eastAsia="仿宋" w:cs="Times New Roman"/>
          <w:b w:val="0"/>
          <w:bCs/>
          <w:kern w:val="2"/>
          <w:sz w:val="28"/>
          <w:szCs w:val="28"/>
          <w:highlight w:val="none"/>
          <w:lang w:val="zh-CN" w:eastAsia="zh-CN"/>
        </w:rPr>
        <w:t>投标供应商需根据“二、商务条款”及拟签订“</w:t>
      </w:r>
      <w:r>
        <w:rPr>
          <w:rFonts w:hint="eastAsia" w:ascii="仿宋" w:hAnsi="仿宋" w:eastAsia="仿宋" w:cs="Times New Roman"/>
          <w:b w:val="0"/>
          <w:bCs/>
          <w:kern w:val="2"/>
          <w:sz w:val="28"/>
          <w:szCs w:val="28"/>
          <w:highlight w:val="none"/>
          <w:lang w:val="en-US" w:eastAsia="zh-CN"/>
        </w:rPr>
        <w:t>医用耗材（试剂）购销协议</w:t>
      </w:r>
      <w:r>
        <w:rPr>
          <w:rFonts w:hint="eastAsia" w:ascii="仿宋" w:hAnsi="仿宋" w:eastAsia="仿宋" w:cs="Times New Roman"/>
          <w:b w:val="0"/>
          <w:bCs/>
          <w:kern w:val="2"/>
          <w:sz w:val="28"/>
          <w:szCs w:val="28"/>
          <w:highlight w:val="none"/>
          <w:lang w:val="zh-CN" w:eastAsia="zh-CN"/>
        </w:rPr>
        <w:t>”文本内容填写《商务条款偏离表》《服务条款偏离表》。</w:t>
      </w:r>
    </w:p>
    <w:bookmarkEnd w:id="2"/>
    <w:bookmarkEnd w:id="7"/>
    <w:bookmarkEnd w:id="8"/>
    <w:bookmarkEnd w:id="9"/>
    <w:bookmarkEnd w:id="10"/>
    <w:p>
      <w:pPr>
        <w:pStyle w:val="4"/>
        <w:numPr>
          <w:ilvl w:val="0"/>
          <w:numId w:val="1"/>
        </w:numPr>
        <w:spacing w:line="360" w:lineRule="auto"/>
        <w:jc w:val="both"/>
        <w:rPr>
          <w:rFonts w:hint="eastAsia" w:ascii="黑体" w:hAnsi="黑体" w:eastAsia="黑体" w:cs="宋体"/>
          <w:b w:val="0"/>
          <w:bCs/>
          <w:kern w:val="2"/>
          <w:sz w:val="28"/>
          <w:szCs w:val="28"/>
          <w:highlight w:val="none"/>
        </w:rPr>
      </w:pPr>
      <w:bookmarkStart w:id="13" w:name="_Toc35393801"/>
      <w:bookmarkStart w:id="14" w:name="_Toc28359015"/>
      <w:bookmarkStart w:id="15" w:name="_Toc35393632"/>
      <w:bookmarkStart w:id="16" w:name="_Toc28359092"/>
      <w:r>
        <w:rPr>
          <w:rFonts w:hint="eastAsia" w:ascii="黑体" w:hAnsi="黑体" w:eastAsia="黑体" w:cs="宋体"/>
          <w:b w:val="0"/>
          <w:bCs/>
          <w:kern w:val="2"/>
          <w:sz w:val="28"/>
          <w:szCs w:val="28"/>
          <w:highlight w:val="none"/>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w:t>
      </w:r>
      <w:r>
        <w:rPr>
          <w:rFonts w:hint="eastAsia" w:ascii="仿宋" w:hAnsi="仿宋" w:eastAsia="仿宋" w:cs="Times New Roman"/>
          <w:b w:val="0"/>
          <w:bCs/>
          <w:kern w:val="2"/>
          <w:sz w:val="28"/>
          <w:szCs w:val="28"/>
          <w:highlight w:val="none"/>
        </w:rPr>
        <w:t>在</w:t>
      </w:r>
      <w:r>
        <w:rPr>
          <w:rFonts w:hint="eastAsia" w:ascii="仿宋" w:hAnsi="仿宋" w:eastAsia="仿宋" w:cs="Times New Roman"/>
          <w:b w:val="0"/>
          <w:bCs/>
          <w:kern w:val="2"/>
          <w:sz w:val="28"/>
          <w:szCs w:val="28"/>
          <w:highlight w:val="none"/>
          <w:lang w:val="en-US" w:eastAsia="zh-CN"/>
        </w:rPr>
        <w:t>2024年2月6日17点00分</w:t>
      </w:r>
      <w:r>
        <w:rPr>
          <w:rFonts w:hint="eastAsia" w:ascii="仿宋" w:hAnsi="仿宋" w:eastAsia="仿宋"/>
          <w:b w:val="0"/>
          <w:bCs/>
          <w:kern w:val="2"/>
          <w:sz w:val="28"/>
          <w:szCs w:val="28"/>
          <w:highlight w:val="none"/>
        </w:rPr>
        <w:t>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4"/>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2024年2</w:t>
      </w:r>
      <w:r>
        <w:rPr>
          <w:rFonts w:hint="eastAsia" w:ascii="仿宋" w:hAnsi="仿宋" w:eastAsia="仿宋" w:cs="Times New Roman"/>
          <w:b w:val="0"/>
          <w:bCs/>
          <w:color w:val="auto"/>
          <w:kern w:val="2"/>
          <w:sz w:val="28"/>
          <w:szCs w:val="28"/>
          <w:highlight w:val="none"/>
          <w:u w:val="none"/>
          <w:lang w:val="en-US" w:eastAsia="zh-CN" w:bidi="ar-SA"/>
        </w:rPr>
        <w:t>月7日14点25分</w:t>
      </w:r>
      <w:r>
        <w:rPr>
          <w:rFonts w:hint="eastAsia" w:ascii="仿宋" w:hAnsi="仿宋" w:eastAsia="仿宋"/>
          <w:bCs/>
          <w:color w:val="auto"/>
          <w:sz w:val="28"/>
          <w:szCs w:val="28"/>
          <w:highlight w:val="none"/>
        </w:rPr>
        <w:t>（北京时间）</w:t>
      </w:r>
    </w:p>
    <w:p>
      <w:pPr>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w:t>
      </w:r>
      <w:r>
        <w:rPr>
          <w:rFonts w:hint="eastAsia" w:ascii="仿宋" w:hAnsi="仿宋" w:eastAsia="仿宋"/>
          <w:b w:val="0"/>
          <w:bCs w:val="0"/>
          <w:sz w:val="28"/>
          <w:szCs w:val="28"/>
          <w:highlight w:val="none"/>
          <w:lang w:val="en-US" w:eastAsia="zh-CN"/>
        </w:rPr>
        <w:t>1</w:t>
      </w:r>
      <w:r>
        <w:rPr>
          <w:rFonts w:hint="eastAsia" w:ascii="仿宋" w:hAnsi="仿宋" w:eastAsia="仿宋"/>
          <w:b w:val="0"/>
          <w:bCs w:val="0"/>
          <w:sz w:val="28"/>
          <w:szCs w:val="28"/>
          <w:highlight w:val="none"/>
        </w:rPr>
        <w:t>）；2.符合资格要求的相关材料；3.法人授权委托书、法定代表人身份证明书及被授权人身份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eastAsia="zh-CN"/>
        </w:rPr>
        <w:t>技术条款偏离表、</w:t>
      </w:r>
      <w:r>
        <w:rPr>
          <w:rFonts w:hint="eastAsia" w:ascii="仿宋" w:hAnsi="仿宋" w:eastAsia="仿宋" w:cs="Times New Roman"/>
          <w:b w:val="0"/>
          <w:bCs w:val="0"/>
          <w:sz w:val="28"/>
          <w:szCs w:val="28"/>
          <w:highlight w:val="none"/>
          <w:lang w:val="zh-CN"/>
        </w:rPr>
        <w:t>商务条款及服务条款偏离表</w:t>
      </w:r>
      <w:r>
        <w:rPr>
          <w:rFonts w:hint="eastAsia" w:ascii="仿宋" w:hAnsi="仿宋" w:eastAsia="仿宋" w:cs="Times New Roman"/>
          <w:b w:val="0"/>
          <w:bCs w:val="0"/>
          <w:sz w:val="28"/>
          <w:szCs w:val="28"/>
          <w:highlight w:val="none"/>
        </w:rPr>
        <w:t>（详见附件</w:t>
      </w:r>
      <w:r>
        <w:rPr>
          <w:rFonts w:hint="eastAsia" w:ascii="仿宋" w:hAnsi="仿宋" w:eastAsia="仿宋" w:cs="Times New Roman"/>
          <w:b w:val="0"/>
          <w:bCs w:val="0"/>
          <w:sz w:val="28"/>
          <w:szCs w:val="28"/>
          <w:highlight w:val="none"/>
          <w:lang w:val="en-US" w:eastAsia="zh-CN"/>
        </w:rPr>
        <w:t>1</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w:t>
      </w:r>
      <w:r>
        <w:rPr>
          <w:rFonts w:hint="eastAsia" w:ascii="仿宋" w:hAnsi="仿宋" w:eastAsia="仿宋" w:cs="Times New Roman"/>
          <w:b w:val="0"/>
          <w:bCs w:val="0"/>
          <w:sz w:val="28"/>
          <w:szCs w:val="28"/>
          <w:highlight w:val="none"/>
        </w:rPr>
        <w:t>产品彩页、产品说明。</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响应文件一式三份，一正两副，目录及页码清晰，密封，封面信息至少包含项目名称、供应商名称及联系电话。每份投标文件须清楚标明“正本”或“副本”字样。一旦正本和副本不符，以正本为准。）</w:t>
      </w:r>
    </w:p>
    <w:p>
      <w:pPr>
        <w:pStyle w:val="4"/>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（1）不具备采购文件中规定资格条件的；（2）未实质性响应采购文件要求的；（3）不符合法律、法规和采购文件规定的其他实质性要求的。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出现下列情形之一的，询价终止：</w:t>
      </w:r>
      <w:r>
        <w:rPr>
          <w:rFonts w:hint="eastAsia" w:ascii="仿宋" w:hAnsi="仿宋" w:eastAsia="仿宋" w:cs="Times New Roman"/>
          <w:b w:val="0"/>
          <w:bCs/>
          <w:kern w:val="2"/>
          <w:sz w:val="28"/>
          <w:szCs w:val="28"/>
          <w:highlight w:val="none"/>
          <w:lang w:val="zh-CN" w:eastAsia="zh-CN" w:bidi="ar-SA"/>
        </w:rPr>
        <w:t>（1）所有供应商的响应文件被询价小组认定为无效的；（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4"/>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none"/>
          <w:lang w:val="en-US" w:eastAsia="zh-CN" w:bidi="ar-SA"/>
        </w:rPr>
        <w:t>2024年2</w:t>
      </w:r>
      <w:r>
        <w:rPr>
          <w:rFonts w:hint="eastAsia" w:ascii="仿宋" w:hAnsi="仿宋" w:eastAsia="仿宋" w:cs="Times New Roman"/>
          <w:b w:val="0"/>
          <w:bCs/>
          <w:color w:val="auto"/>
          <w:kern w:val="2"/>
          <w:sz w:val="28"/>
          <w:szCs w:val="28"/>
          <w:highlight w:val="none"/>
          <w:u w:val="none"/>
          <w:lang w:val="en-US" w:eastAsia="zh-CN" w:bidi="ar-SA"/>
        </w:rPr>
        <w:t>月7日14点30分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highlight w:val="none"/>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4"/>
        <w:numPr>
          <w:ilvl w:val="0"/>
          <w:numId w:val="1"/>
        </w:numPr>
        <w:spacing w:line="360" w:lineRule="auto"/>
        <w:jc w:val="both"/>
        <w:rPr>
          <w:rFonts w:hint="eastAsia" w:ascii="黑体" w:hAnsi="黑体" w:eastAsia="黑体" w:cs="宋体"/>
          <w:b w:val="0"/>
          <w:bCs/>
          <w:kern w:val="2"/>
          <w:sz w:val="28"/>
          <w:szCs w:val="28"/>
          <w:highlight w:val="none"/>
        </w:rPr>
      </w:pPr>
      <w:bookmarkStart w:id="17" w:name="_Toc28359017"/>
      <w:bookmarkStart w:id="18" w:name="_Toc35393803"/>
      <w:bookmarkStart w:id="19" w:name="_Toc28359094"/>
      <w:bookmarkStart w:id="20" w:name="_Toc35393634"/>
      <w:r>
        <w:rPr>
          <w:rFonts w:hint="eastAsia" w:ascii="黑体" w:hAnsi="黑体" w:eastAsia="黑体" w:cs="宋体"/>
          <w:b w:val="0"/>
          <w:bCs/>
          <w:kern w:val="2"/>
          <w:sz w:val="28"/>
          <w:szCs w:val="28"/>
          <w:highlight w:val="none"/>
        </w:rPr>
        <w:t>成交</w:t>
      </w:r>
    </w:p>
    <w:p>
      <w:pPr>
        <w:pStyle w:val="4"/>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满足技术要求、商务条款的条件下，折合最低价者中标。</w:t>
      </w:r>
    </w:p>
    <w:p>
      <w:pPr>
        <w:pStyle w:val="4"/>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lang w:eastAsia="zh-CN"/>
        </w:rPr>
        <w:t>八</w:t>
      </w:r>
      <w:r>
        <w:rPr>
          <w:rFonts w:hint="eastAsia" w:ascii="黑体" w:hAnsi="黑体" w:eastAsia="黑体" w:cs="宋体"/>
          <w:b w:val="0"/>
          <w:bCs/>
          <w:kern w:val="2"/>
          <w:sz w:val="28"/>
          <w:szCs w:val="28"/>
          <w:highlight w:val="none"/>
        </w:rPr>
        <w:t>、公告期限</w:t>
      </w:r>
      <w:bookmarkEnd w:id="17"/>
      <w:bookmarkEnd w:id="18"/>
      <w:bookmarkEnd w:id="19"/>
      <w:bookmarkEnd w:id="20"/>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4"/>
        <w:spacing w:line="360" w:lineRule="auto"/>
        <w:ind w:firstLine="560" w:firstLineChars="200"/>
        <w:jc w:val="both"/>
        <w:rPr>
          <w:rFonts w:hint="eastAsia" w:ascii="仿宋" w:hAnsi="仿宋" w:eastAsia="仿宋"/>
          <w:b w:val="0"/>
          <w:kern w:val="2"/>
          <w:sz w:val="28"/>
          <w:szCs w:val="28"/>
          <w:highlight w:val="none"/>
        </w:rPr>
      </w:pPr>
      <w:bookmarkStart w:id="21" w:name="_Toc28359095"/>
      <w:bookmarkStart w:id="22" w:name="_Toc28359018"/>
      <w:bookmarkStart w:id="23" w:name="_Toc35393805"/>
      <w:bookmarkStart w:id="24" w:name="_Toc35393636"/>
      <w:r>
        <w:rPr>
          <w:rFonts w:hint="eastAsia" w:ascii="仿宋" w:hAnsi="仿宋" w:eastAsia="仿宋"/>
          <w:b w:val="0"/>
          <w:kern w:val="2"/>
          <w:sz w:val="28"/>
          <w:szCs w:val="28"/>
          <w:highlight w:val="none"/>
        </w:rPr>
        <w:t>凡对本次采购提出询问，请按以下方式联系。</w:t>
      </w:r>
      <w:bookmarkEnd w:id="21"/>
      <w:bookmarkEnd w:id="22"/>
      <w:bookmarkEnd w:id="23"/>
      <w:bookmarkEnd w:id="24"/>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Times New Roman"/>
          <w:sz w:val="28"/>
          <w:szCs w:val="28"/>
          <w:highlight w:val="none"/>
          <w:u w:val="single"/>
        </w:rPr>
        <w:t>：</w:t>
      </w:r>
      <w:r>
        <w:rPr>
          <w:rFonts w:hint="eastAsia" w:ascii="仿宋" w:hAnsi="仿宋" w:eastAsia="仿宋" w:cs="Times New Roman"/>
          <w:w w:val="80"/>
          <w:sz w:val="28"/>
          <w:szCs w:val="28"/>
          <w:highlight w:val="none"/>
          <w:u w:val="single"/>
        </w:rPr>
        <w:t>溧水人民医院物资采购管理中心、</w:t>
      </w:r>
      <w:r>
        <w:rPr>
          <w:rFonts w:hint="eastAsia" w:ascii="仿宋" w:hAnsi="仿宋" w:eastAsia="仿宋" w:cs="Times New Roman"/>
          <w:w w:val="80"/>
          <w:sz w:val="28"/>
          <w:szCs w:val="28"/>
          <w:highlight w:val="none"/>
          <w:u w:val="single"/>
          <w:lang w:eastAsia="zh-CN"/>
        </w:rPr>
        <w:t>临床医学工程部（技术问题咨询）</w:t>
      </w:r>
    </w:p>
    <w:p>
      <w:pPr>
        <w:spacing w:line="360" w:lineRule="auto"/>
        <w:ind w:left="1129" w:leftChars="371" w:hanging="350" w:hangingChars="125"/>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　南京市溧水区崇文路86号　　　　　　　　　</w:t>
      </w:r>
      <w:r>
        <w:rPr>
          <w:rFonts w:hint="eastAsia" w:ascii="仿宋" w:hAnsi="仿宋" w:eastAsia="仿宋"/>
          <w:sz w:val="28"/>
          <w:szCs w:val="28"/>
          <w:highlight w:val="none"/>
          <w:u w:val="single"/>
          <w:lang w:val="en-US" w:eastAsia="zh-CN"/>
        </w:rPr>
        <w:t xml:space="preserve">     </w:t>
      </w:r>
    </w:p>
    <w:p>
      <w:pPr>
        <w:spacing w:line="360" w:lineRule="auto"/>
        <w:ind w:left="1129" w:leftChars="371" w:hanging="350" w:hangingChars="125"/>
        <w:jc w:val="left"/>
        <w:rPr>
          <w:rFonts w:hint="eastAsia"/>
          <w:highlight w:val="none"/>
        </w:rPr>
        <w:sectPr>
          <w:headerReference r:id="rId3" w:type="default"/>
          <w:footerReference r:id="rId5" w:type="default"/>
          <w:headerReference r:id="rId4" w:type="even"/>
          <w:pgSz w:w="11906" w:h="16838"/>
          <w:pgMar w:top="1327" w:right="1406" w:bottom="1270" w:left="1406" w:header="851" w:footer="992" w:gutter="0"/>
          <w:pgNumType w:fmt="decimal"/>
          <w:cols w:space="720" w:num="1"/>
          <w:docGrid w:type="lines" w:linePitch="312" w:charSpace="0"/>
        </w:sect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　025-56232160</w:t>
      </w:r>
      <w:r>
        <w:rPr>
          <w:rFonts w:hint="eastAsia" w:ascii="仿宋" w:hAnsi="仿宋" w:eastAsia="仿宋"/>
          <w:sz w:val="28"/>
          <w:szCs w:val="28"/>
          <w:highlight w:val="none"/>
          <w:u w:val="single"/>
          <w:lang w:eastAsia="zh-CN"/>
        </w:rPr>
        <w:t>王老师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025-56232024陆老师           </w:t>
      </w:r>
    </w:p>
    <w:p>
      <w:pPr>
        <w:pStyle w:val="19"/>
        <w:spacing w:line="560" w:lineRule="exact"/>
        <w:rPr>
          <w:rFonts w:hint="eastAsia" w:ascii="黑体" w:hAnsi="黑体" w:eastAsia="黑体" w:cs="宋体"/>
          <w:bCs/>
          <w:sz w:val="28"/>
          <w:szCs w:val="28"/>
          <w:highlight w:val="none"/>
        </w:rPr>
      </w:pPr>
      <w:r>
        <w:rPr>
          <w:rFonts w:hint="eastAsia" w:ascii="黑体" w:hAnsi="黑体" w:eastAsia="黑体" w:cs="宋体"/>
          <w:bCs/>
          <w:sz w:val="28"/>
          <w:szCs w:val="28"/>
          <w:highlight w:val="none"/>
        </w:rPr>
        <w:t>附件1: 报价一览表</w:t>
      </w:r>
    </w:p>
    <w:p>
      <w:pPr>
        <w:ind w:firstLine="562" w:firstLineChars="20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报价一览表</w:t>
      </w:r>
    </w:p>
    <w:p>
      <w:pPr>
        <w:spacing w:line="460" w:lineRule="exact"/>
        <w:ind w:firstLine="1890" w:firstLineChars="900"/>
        <w:jc w:val="left"/>
        <w:rPr>
          <w:rFonts w:hint="eastAsia" w:ascii="仿宋" w:hAnsi="仿宋" w:eastAsia="仿宋" w:cs="仿宋"/>
          <w:b w:val="0"/>
          <w:bCs/>
          <w:color w:val="000000"/>
          <w:kern w:val="2"/>
          <w:sz w:val="21"/>
          <w:szCs w:val="18"/>
          <w:highlight w:val="none"/>
          <w:lang w:val="en-US" w:eastAsia="zh-CN" w:bidi="ar-SA"/>
        </w:rPr>
      </w:pPr>
      <w:r>
        <w:rPr>
          <w:rFonts w:hint="eastAsia" w:ascii="仿宋" w:hAnsi="仿宋" w:eastAsia="仿宋" w:cs="仿宋"/>
          <w:b w:val="0"/>
          <w:bCs/>
          <w:color w:val="000000"/>
          <w:kern w:val="2"/>
          <w:sz w:val="21"/>
          <w:szCs w:val="18"/>
          <w:highlight w:val="none"/>
          <w:lang w:val="en-US" w:eastAsia="zh-CN" w:bidi="ar-SA"/>
        </w:rPr>
        <w:t>项目编号：</w:t>
      </w:r>
    </w:p>
    <w:tbl>
      <w:tblPr>
        <w:tblStyle w:val="15"/>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序号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报名项目名称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生产厂家（品牌）</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规格型号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注册证号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折</w:t>
            </w:r>
            <w:r>
              <w:rPr>
                <w:rFonts w:hint="eastAsia" w:ascii="宋体" w:hAnsi="宋体" w:cs="宋体"/>
                <w:i w:val="0"/>
                <w:iCs w:val="0"/>
                <w:color w:val="000000"/>
                <w:kern w:val="0"/>
                <w:sz w:val="21"/>
                <w:szCs w:val="21"/>
                <w:highlight w:val="none"/>
                <w:u w:val="none"/>
                <w:lang w:val="en-US" w:eastAsia="zh-CN" w:bidi="ar"/>
              </w:rPr>
              <w:t>合</w:t>
            </w:r>
            <w:r>
              <w:rPr>
                <w:rFonts w:hint="eastAsia" w:ascii="宋体" w:hAnsi="宋体" w:eastAsia="宋体" w:cs="宋体"/>
                <w:i w:val="0"/>
                <w:iCs w:val="0"/>
                <w:color w:val="000000"/>
                <w:kern w:val="0"/>
                <w:sz w:val="21"/>
                <w:szCs w:val="21"/>
                <w:highlight w:val="none"/>
                <w:u w:val="none"/>
                <w:lang w:val="en-US" w:eastAsia="zh-CN" w:bidi="ar"/>
              </w:rPr>
              <w:t>单人份价格</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中标编码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项目收费名称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项目物价编码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项目收费标准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供货商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联系人</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等线" w:hAnsi="等线" w:eastAsia="等线" w:cs="等线"/>
                <w:i w:val="0"/>
                <w:iCs w:val="0"/>
                <w:color w:val="000000"/>
                <w:sz w:val="22"/>
                <w:szCs w:val="22"/>
                <w:highlight w:val="none"/>
                <w:u w:val="single"/>
                <w:lang w:val="en-US"/>
              </w:rPr>
            </w:pPr>
            <w:r>
              <w:rPr>
                <w:rFonts w:hint="eastAsia" w:hAnsi="宋体" w:cs="宋体"/>
                <w:b w:val="0"/>
                <w:bCs/>
                <w:snapToGrid w:val="0"/>
                <w:szCs w:val="24"/>
                <w:lang w:val="en-US" w:eastAsia="zh-CN"/>
              </w:rPr>
              <w:t>六项检测合计单价：</w:t>
            </w:r>
            <w:r>
              <w:rPr>
                <w:rFonts w:hint="default" w:ascii="Arial" w:hAnsi="Arial" w:cs="Arial"/>
                <w:b w:val="0"/>
                <w:bCs/>
                <w:snapToGrid w:val="0"/>
                <w:szCs w:val="24"/>
                <w:lang w:val="en-US" w:eastAsia="zh-CN"/>
              </w:rPr>
              <w:t>¥</w:t>
            </w:r>
            <w:r>
              <w:rPr>
                <w:rFonts w:hint="eastAsia" w:hAnsi="宋体" w:cs="宋体"/>
                <w:b w:val="0"/>
                <w:bCs/>
                <w:snapToGrid w:val="0"/>
                <w:szCs w:val="24"/>
                <w:u w:val="single"/>
                <w:lang w:val="en-US" w:eastAsia="zh-CN"/>
              </w:rPr>
              <w:t xml:space="preserve">     </w:t>
            </w:r>
            <w:r>
              <w:rPr>
                <w:rFonts w:hint="eastAsia" w:hAnsi="宋体" w:cs="宋体"/>
                <w:b w:val="0"/>
                <w:bCs/>
                <w:snapToGrid w:val="0"/>
                <w:szCs w:val="24"/>
                <w:u w:val="none"/>
                <w:lang w:val="en-US" w:eastAsia="zh-CN"/>
              </w:rPr>
              <w:t xml:space="preserve">元/人份     </w:t>
            </w:r>
          </w:p>
        </w:tc>
      </w:tr>
    </w:tbl>
    <w:p>
      <w:pPr>
        <w:ind w:firstLine="420" w:firstLineChars="200"/>
        <w:rPr>
          <w:rFonts w:hint="eastAsia" w:ascii="宋体" w:hAnsi="宋体" w:eastAsia="宋体" w:cs="宋体"/>
          <w:b w:val="0"/>
          <w:sz w:val="18"/>
          <w:szCs w:val="18"/>
          <w:highlight w:val="none"/>
        </w:rPr>
      </w:pPr>
      <w:r>
        <w:rPr>
          <w:rFonts w:hint="eastAsia" w:ascii="宋体" w:hAnsi="宋体" w:eastAsia="宋体" w:cs="Times New Roman"/>
          <w:szCs w:val="21"/>
          <w:highlight w:val="none"/>
          <w:lang w:eastAsia="zh-CN"/>
        </w:rPr>
        <w:t>注：</w:t>
      </w:r>
      <w:r>
        <w:rPr>
          <w:rFonts w:hint="eastAsia" w:ascii="宋体" w:hAnsi="宋体" w:cs="Times New Roman"/>
          <w:szCs w:val="21"/>
          <w:highlight w:val="none"/>
          <w:lang w:val="en-US" w:eastAsia="zh-CN"/>
        </w:rPr>
        <w:t>1.</w:t>
      </w:r>
      <w:r>
        <w:rPr>
          <w:rFonts w:hint="eastAsia" w:ascii="宋体" w:hAnsi="宋体" w:eastAsia="宋体" w:cs="宋体"/>
          <w:b w:val="0"/>
          <w:sz w:val="18"/>
          <w:szCs w:val="18"/>
          <w:highlight w:val="none"/>
          <w:lang w:eastAsia="zh-CN"/>
        </w:rPr>
        <w:t>折合单价包含产品</w:t>
      </w:r>
      <w:r>
        <w:rPr>
          <w:rFonts w:hint="eastAsia" w:ascii="宋体" w:hAnsi="宋体" w:eastAsia="宋体" w:cs="宋体"/>
          <w:b w:val="0"/>
          <w:sz w:val="18"/>
          <w:szCs w:val="18"/>
          <w:highlight w:val="none"/>
        </w:rPr>
        <w:t>制造、包装、仓储、运输、</w:t>
      </w:r>
      <w:r>
        <w:rPr>
          <w:rFonts w:hint="eastAsia" w:ascii="宋体" w:hAnsi="宋体" w:eastAsia="宋体" w:cs="宋体"/>
          <w:b w:val="0"/>
          <w:sz w:val="18"/>
          <w:szCs w:val="18"/>
          <w:highlight w:val="none"/>
          <w:lang w:eastAsia="zh-CN"/>
        </w:rPr>
        <w:t>配送</w:t>
      </w:r>
      <w:r>
        <w:rPr>
          <w:rFonts w:hint="eastAsia" w:ascii="宋体" w:hAnsi="宋体" w:eastAsia="宋体" w:cs="宋体"/>
          <w:b w:val="0"/>
          <w:sz w:val="18"/>
          <w:szCs w:val="18"/>
          <w:highlight w:val="none"/>
        </w:rPr>
        <w:t>及验收合格前和</w:t>
      </w:r>
      <w:r>
        <w:rPr>
          <w:rFonts w:hint="eastAsia" w:ascii="宋体" w:hAnsi="宋体" w:cs="宋体"/>
          <w:b w:val="0"/>
          <w:sz w:val="18"/>
          <w:szCs w:val="18"/>
          <w:highlight w:val="none"/>
          <w:lang w:val="en-US" w:eastAsia="zh-CN"/>
        </w:rPr>
        <w:t>效期</w:t>
      </w:r>
      <w:r>
        <w:rPr>
          <w:rFonts w:hint="eastAsia" w:ascii="宋体" w:hAnsi="宋体" w:eastAsia="宋体" w:cs="宋体"/>
          <w:b w:val="0"/>
          <w:sz w:val="18"/>
          <w:szCs w:val="18"/>
          <w:highlight w:val="none"/>
        </w:rPr>
        <w:t>内发生的所有含税费用</w:t>
      </w:r>
      <w:r>
        <w:rPr>
          <w:rFonts w:hint="eastAsia" w:ascii="宋体" w:hAnsi="宋体" w:eastAsia="宋体" w:cs="宋体"/>
          <w:b w:val="0"/>
          <w:sz w:val="18"/>
          <w:szCs w:val="18"/>
          <w:highlight w:val="none"/>
          <w:lang w:eastAsia="zh-CN"/>
        </w:rPr>
        <w:t>，包含</w:t>
      </w:r>
      <w:r>
        <w:rPr>
          <w:rFonts w:hint="default" w:ascii="宋体" w:hAnsi="宋体" w:eastAsia="宋体" w:cs="宋体"/>
          <w:b w:val="0"/>
          <w:sz w:val="18"/>
          <w:szCs w:val="18"/>
          <w:highlight w:val="none"/>
          <w:lang w:val="en-US" w:eastAsia="zh-CN"/>
        </w:rPr>
        <w:t>提供</w:t>
      </w:r>
      <w:r>
        <w:rPr>
          <w:rFonts w:hint="eastAsia" w:ascii="宋体" w:hAnsi="宋体" w:eastAsia="宋体" w:cs="宋体"/>
          <w:b w:val="0"/>
          <w:sz w:val="18"/>
          <w:szCs w:val="18"/>
          <w:highlight w:val="none"/>
          <w:lang w:val="en-US" w:eastAsia="zh-CN"/>
        </w:rPr>
        <w:t>的</w:t>
      </w:r>
      <w:r>
        <w:rPr>
          <w:rFonts w:hint="default" w:ascii="宋体" w:hAnsi="宋体" w:eastAsia="宋体" w:cs="宋体"/>
          <w:b w:val="0"/>
          <w:sz w:val="18"/>
          <w:szCs w:val="18"/>
          <w:highlight w:val="none"/>
          <w:lang w:val="en-US" w:eastAsia="zh-CN"/>
        </w:rPr>
        <w:t>配套磁珠提取试剂盒</w:t>
      </w:r>
      <w:r>
        <w:rPr>
          <w:rFonts w:hint="eastAsia" w:ascii="宋体" w:hAnsi="宋体" w:eastAsia="宋体" w:cs="宋体"/>
          <w:b w:val="0"/>
          <w:sz w:val="18"/>
          <w:szCs w:val="18"/>
          <w:highlight w:val="none"/>
          <w:lang w:val="en-US" w:eastAsia="zh-CN"/>
        </w:rPr>
        <w:t>以及配套此项目相关的质控品、移液器吸头等其他试剂耗材以及</w:t>
      </w:r>
      <w:r>
        <w:rPr>
          <w:rFonts w:hint="default" w:ascii="宋体" w:hAnsi="宋体" w:eastAsia="宋体" w:cs="宋体"/>
          <w:b w:val="0"/>
          <w:sz w:val="18"/>
          <w:szCs w:val="18"/>
          <w:highlight w:val="none"/>
          <w:lang w:val="en-US" w:eastAsia="zh-CN"/>
        </w:rPr>
        <w:t>配套</w:t>
      </w:r>
      <w:r>
        <w:rPr>
          <w:rFonts w:hint="eastAsia" w:ascii="宋体" w:hAnsi="宋体" w:eastAsia="宋体" w:cs="宋体"/>
          <w:b w:val="0"/>
          <w:sz w:val="18"/>
          <w:szCs w:val="18"/>
          <w:highlight w:val="none"/>
          <w:lang w:val="en-US" w:eastAsia="zh-CN"/>
        </w:rPr>
        <w:t>院内lis系统对接服务等保障该项目顺利开展的所有费用，</w:t>
      </w:r>
      <w:r>
        <w:rPr>
          <w:rFonts w:hint="eastAsia" w:ascii="宋体" w:hAnsi="宋体" w:eastAsia="宋体" w:cs="宋体"/>
          <w:b w:val="0"/>
          <w:sz w:val="18"/>
          <w:szCs w:val="18"/>
          <w:highlight w:val="none"/>
        </w:rPr>
        <w:t>还包含乙方应当提供的伴随服务/售后服务费用。</w:t>
      </w:r>
    </w:p>
    <w:p>
      <w:pPr>
        <w:pStyle w:val="2"/>
        <w:rPr>
          <w:rFonts w:hint="default" w:eastAsia="宋体"/>
          <w:lang w:val="en-US" w:eastAsia="zh-CN"/>
        </w:rPr>
      </w:pPr>
      <w:r>
        <w:rPr>
          <w:rFonts w:hint="eastAsia" w:ascii="宋体" w:hAnsi="宋体" w:eastAsia="宋体" w:cs="宋体"/>
          <w:b w:val="0"/>
          <w:sz w:val="18"/>
          <w:szCs w:val="18"/>
          <w:highlight w:val="none"/>
          <w:lang w:val="en-US" w:eastAsia="zh-CN"/>
        </w:rPr>
        <w:t xml:space="preserve">        行数不够，请自行添加。</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法定代表人或代理人（签字或盖章）：</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单位名称：</w:t>
      </w:r>
    </w:p>
    <w:p>
      <w:pPr>
        <w:spacing w:line="360" w:lineRule="auto"/>
        <w:ind w:firstLine="1680" w:firstLineChars="700"/>
        <w:rPr>
          <w:rFonts w:hint="eastAsia" w:ascii="宋体" w:hAnsi="宋体" w:cs="宋体"/>
          <w:b/>
          <w:color w:val="000000"/>
          <w:kern w:val="0"/>
          <w:sz w:val="21"/>
          <w:szCs w:val="21"/>
          <w:highlight w:val="none"/>
          <w:lang w:val="zh-CN"/>
        </w:rPr>
      </w:pPr>
      <w:r>
        <w:rPr>
          <w:rFonts w:hint="eastAsia" w:ascii="仿宋" w:hAnsi="仿宋" w:eastAsia="仿宋"/>
          <w:sz w:val="24"/>
          <w:szCs w:val="24"/>
        </w:rPr>
        <w:t>报价日期：</w:t>
      </w:r>
    </w:p>
    <w:p>
      <w:pPr>
        <w:pStyle w:val="2"/>
        <w:rPr>
          <w:rFonts w:hint="eastAsia" w:ascii="黑体" w:hAnsi="黑体" w:eastAsia="黑体" w:cs="宋体"/>
          <w:bCs/>
          <w:kern w:val="2"/>
          <w:sz w:val="28"/>
          <w:szCs w:val="28"/>
          <w:lang w:val="en-US" w:eastAsia="zh-CN" w:bidi="ar-SA"/>
        </w:rPr>
      </w:pPr>
    </w:p>
    <w:p>
      <w:pPr>
        <w:rPr>
          <w:rFonts w:hint="eastAsia"/>
          <w:lang w:val="en-US" w:eastAsia="zh-CN"/>
        </w:rPr>
      </w:pPr>
    </w:p>
    <w:p>
      <w:pPr>
        <w:rPr>
          <w:rFonts w:hint="default"/>
          <w:lang w:val="en-US" w:eastAsia="zh-CN"/>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技术条款偏离表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zh-CN" w:eastAsia="zh-CN" w:bidi="ar-SA"/>
              </w:rPr>
            </w:pPr>
            <w:r>
              <w:rPr>
                <w:rFonts w:hint="eastAsia" w:ascii="宋体" w:hAnsi="宋体" w:cs="宋体"/>
                <w:color w:val="000000"/>
                <w:kern w:val="0"/>
                <w:sz w:val="21"/>
                <w:szCs w:val="21"/>
                <w:highlight w:val="none"/>
                <w:lang w:val="en-US" w:eastAsia="zh-CN"/>
              </w:rPr>
              <w:t>1</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5"/>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highlight w:val="none"/>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lang w:val="zh-CN"/>
              </w:rPr>
              <w:t>供应商</w:t>
            </w:r>
            <w:r>
              <w:rPr>
                <w:rFonts w:hint="eastAsia" w:ascii="宋体" w:hAnsi="宋体" w:eastAsia="宋体" w:cs="宋体"/>
                <w:color w:val="000000"/>
                <w:kern w:val="0"/>
                <w:sz w:val="21"/>
                <w:szCs w:val="21"/>
                <w:lang w:val="zh-CN"/>
              </w:rPr>
              <w:t>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000000"/>
                <w:kern w:val="0"/>
                <w:sz w:val="21"/>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numPr>
                <w:ilvl w:val="0"/>
                <w:numId w:val="0"/>
              </w:numPr>
              <w:kinsoku/>
              <w:wordWrap/>
              <w:overflowPunct/>
              <w:topLinePunct w:val="0"/>
              <w:bidi w:val="0"/>
              <w:snapToGrid/>
              <w:spacing w:line="240" w:lineRule="auto"/>
              <w:ind w:leftChars="0" w:right="-351" w:rightChars="-167"/>
              <w:textAlignment w:val="auto"/>
              <w:rPr>
                <w:rFonts w:hint="eastAsia" w:ascii="宋体" w:hAnsi="宋体" w:eastAsia="宋体" w:cs="宋体"/>
                <w:color w:val="000000"/>
                <w:kern w:val="0"/>
                <w:sz w:val="21"/>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numPr>
                <w:ilvl w:val="0"/>
                <w:numId w:val="0"/>
              </w:numPr>
              <w:kinsoku/>
              <w:wordWrap/>
              <w:overflowPunct/>
              <w:topLinePunct w:val="0"/>
              <w:bidi w:val="0"/>
              <w:snapToGrid/>
              <w:spacing w:line="240" w:lineRule="auto"/>
              <w:ind w:right="-351" w:rightChars="-167"/>
              <w:textAlignment w:val="auto"/>
              <w:rPr>
                <w:rFonts w:hint="eastAsia" w:ascii="宋体" w:hAnsi="宋体" w:eastAsia="宋体" w:cs="宋体"/>
                <w:color w:val="000000"/>
                <w:kern w:val="0"/>
                <w:sz w:val="21"/>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2"/>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说明：如果行数不够，请自行增加。请供应商对招标文件内的技术条款进行逐条响应/正偏离/负偏离，如提供空白或者不全者加盖公章后视为全部响应。</w:t>
      </w:r>
    </w:p>
    <w:p>
      <w:pPr>
        <w:pageBreakBefore w:val="0"/>
        <w:widowControl/>
        <w:shd w:val="clear" w:color="auto" w:fill="FFFFFF"/>
        <w:kinsoku/>
        <w:wordWrap/>
        <w:overflowPunct/>
        <w:topLinePunct w:val="0"/>
        <w:bidi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5"/>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一、 供货范围、品名及价格等</w:t>
            </w:r>
          </w:p>
          <w:p>
            <w:pPr>
              <w:pStyle w:val="2"/>
              <w:spacing w:before="88" w:line="240" w:lineRule="auto"/>
              <w:ind w:right="193" w:firstLine="420" w:firstLineChars="2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w:t>
            </w:r>
            <w:r>
              <w:rPr>
                <w:rFonts w:hint="eastAsia" w:ascii="宋体" w:hAnsi="宋体" w:eastAsia="宋体" w:cs="宋体"/>
                <w:b w:val="0"/>
                <w:bCs/>
                <w:color w:val="000000" w:themeColor="text1"/>
                <w:sz w:val="21"/>
                <w:szCs w:val="21"/>
                <w:lang w:val="en-US" w:eastAsia="zh-CN"/>
                <w14:textFill>
                  <w14:solidFill>
                    <w14:schemeClr w14:val="tx1"/>
                  </w14:solidFill>
                </w14:textFill>
              </w:rPr>
              <w:t>数量、</w:t>
            </w:r>
            <w:r>
              <w:rPr>
                <w:rFonts w:hint="eastAsia" w:ascii="宋体" w:hAnsi="宋体" w:eastAsia="宋体" w:cs="宋体"/>
                <w:b w:val="0"/>
                <w:bCs/>
                <w:color w:val="000000" w:themeColor="text1"/>
                <w:sz w:val="21"/>
                <w:szCs w:val="21"/>
                <w14:textFill>
                  <w14:solidFill>
                    <w14:schemeClr w14:val="tx1"/>
                  </w14:solidFill>
                </w14:textFill>
              </w:rPr>
              <w:t>单位、单价、厂家等以甲方的订货计划清单为准，乙方一旦丧失网上供货资格或试剂代理资格，甲方有权单方面终止采购。如供应商所供产品不再是中标产品， 甲方有权终止与乙方的合作。</w:t>
            </w:r>
          </w:p>
          <w:p>
            <w:pPr>
              <w:pStyle w:val="2"/>
              <w:spacing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b w:val="0"/>
                <w:bCs/>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b w:val="0"/>
                <w:bCs/>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spacing w:line="240" w:lineRule="auto"/>
              <w:ind w:left="110" w:right="178" w:firstLine="360"/>
              <w:rPr>
                <w:rFonts w:hint="eastAsia" w:ascii="宋体" w:hAnsi="宋体" w:eastAsia="宋体" w:cs="宋体"/>
                <w:b w:val="0"/>
                <w:bCs/>
                <w:color w:val="000000" w:themeColor="text1"/>
                <w:spacing w:val="-4"/>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b w:val="0"/>
                <w:bCs/>
                <w:color w:val="000000" w:themeColor="text1"/>
                <w:sz w:val="21"/>
                <w:szCs w:val="21"/>
                <w14:textFill>
                  <w14:solidFill>
                    <w14:schemeClr w14:val="tx1"/>
                  </w14:solidFill>
                </w14:textFill>
              </w:rPr>
              <w:t>2020]60</w:t>
            </w:r>
            <w:r>
              <w:rPr>
                <w:rFonts w:hint="eastAsia" w:ascii="宋体" w:hAnsi="宋体" w:eastAsia="宋体" w:cs="宋体"/>
                <w:b w:val="0"/>
                <w:bCs/>
                <w:color w:val="000000" w:themeColor="text1"/>
                <w:spacing w:val="-12"/>
                <w:sz w:val="21"/>
                <w:szCs w:val="21"/>
                <w14:textFill>
                  <w14:solidFill>
                    <w14:schemeClr w14:val="tx1"/>
                  </w14:solidFill>
                </w14:textFill>
              </w:rPr>
              <w:t xml:space="preserve"> 号文《江苏</w:t>
            </w:r>
            <w:r>
              <w:rPr>
                <w:rFonts w:hint="eastAsia" w:ascii="宋体" w:hAnsi="宋体" w:eastAsia="宋体" w:cs="宋体"/>
                <w:b w:val="0"/>
                <w:bCs/>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b w:val="0"/>
                <w:bCs/>
                <w:color w:val="000000" w:themeColor="text1"/>
                <w:sz w:val="21"/>
                <w:szCs w:val="21"/>
                <w14:textFill>
                  <w14:solidFill>
                    <w14:schemeClr w14:val="tx1"/>
                  </w14:solidFill>
                </w14:textFill>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仿宋" w:hAnsi="仿宋" w:eastAsia="仿宋" w:cs="Times New Roman"/>
                <w:b w:val="0"/>
                <w:bCs/>
                <w:kern w:val="2"/>
                <w:sz w:val="28"/>
                <w:szCs w:val="28"/>
                <w:highlight w:val="none"/>
                <w:lang w:val="en-US" w:eastAsia="zh-CN"/>
              </w:rPr>
              <w:t xml:space="preserve"> </w:t>
            </w:r>
            <w:r>
              <w:rPr>
                <w:rFonts w:hint="eastAsia" w:ascii="宋体" w:hAnsi="宋体" w:eastAsia="宋体" w:cs="宋体"/>
                <w:b w:val="0"/>
                <w:bCs/>
                <w:color w:val="000000" w:themeColor="text1"/>
                <w:sz w:val="21"/>
                <w:szCs w:val="21"/>
                <w14:textFill>
                  <w14:solidFill>
                    <w14:schemeClr w14:val="tx1"/>
                  </w14:solidFill>
                </w14:textFill>
              </w:rPr>
              <w:t>二、 交货时间、地点与方式</w:t>
            </w:r>
          </w:p>
          <w:p>
            <w:pPr>
              <w:pStyle w:val="2"/>
              <w:spacing w:before="87"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b w:val="0"/>
                <w:bCs/>
                <w:color w:val="000000" w:themeColor="text1"/>
                <w:sz w:val="21"/>
                <w:szCs w:val="21"/>
                <w14:textFill>
                  <w14:solidFill>
                    <w14:schemeClr w14:val="tx1"/>
                  </w14:solidFill>
                </w14:textFill>
              </w:rPr>
              <w:t>7</w:t>
            </w:r>
            <w:r>
              <w:rPr>
                <w:rFonts w:hint="eastAsia" w:ascii="宋体" w:hAnsi="宋体" w:eastAsia="宋体" w:cs="宋体"/>
                <w:b w:val="0"/>
                <w:bCs/>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b w:val="0"/>
                <w:bCs/>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b w:val="0"/>
                <w:bCs/>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 w:val="0"/>
                <w:bCs/>
                <w:color w:val="000000" w:themeColor="text1"/>
                <w:sz w:val="21"/>
                <w:szCs w:val="21"/>
                <w14:textFill>
                  <w14:solidFill>
                    <w14:schemeClr w14:val="tx1"/>
                  </w14:solidFill>
                </w14:textFill>
              </w:rPr>
              <w:t>管理规定等其他情形。</w:t>
            </w:r>
          </w:p>
          <w:p>
            <w:pPr>
              <w:pStyle w:val="2"/>
              <w:spacing w:line="240" w:lineRule="auto"/>
              <w:ind w:left="110" w:right="107" w:firstLine="36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10"/>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的验收标准</w:t>
            </w:r>
            <w:r>
              <w:rPr>
                <w:rFonts w:hint="eastAsia" w:ascii="宋体" w:hAnsi="宋体" w:eastAsia="宋体" w:cs="宋体"/>
                <w:b w:val="0"/>
                <w:bCs/>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b w:val="0"/>
                <w:bCs/>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spacing w:line="240" w:lineRule="auto"/>
              <w:ind w:left="110" w:right="178" w:firstLine="360"/>
              <w:rPr>
                <w:rFonts w:ascii="宋体" w:hAnsi="宋体" w:cs="宋体"/>
                <w:b w:val="0"/>
                <w:bCs/>
                <w:color w:val="000000"/>
                <w:kern w:val="0"/>
                <w:sz w:val="21"/>
                <w:szCs w:val="21"/>
                <w:highlight w:val="none"/>
                <w:lang w:val="zh-CN"/>
              </w:rPr>
            </w:pPr>
            <w:r>
              <w:rPr>
                <w:rFonts w:hint="eastAsia" w:ascii="宋体" w:hAnsi="宋体" w:eastAsia="宋体" w:cs="宋体"/>
                <w:b w:val="0"/>
                <w:bCs/>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b w:val="0"/>
                <w:bCs/>
                <w:color w:val="000000" w:themeColor="text1"/>
                <w:sz w:val="21"/>
                <w:szCs w:val="21"/>
                <w14:textFill>
                  <w14:solidFill>
                    <w14:schemeClr w14:val="tx1"/>
                  </w14:solidFill>
                </w14:textFill>
              </w:rPr>
              <w:t>3</w:t>
            </w:r>
            <w:r>
              <w:rPr>
                <w:rFonts w:hint="eastAsia" w:ascii="宋体" w:hAnsi="宋体" w:eastAsia="宋体" w:cs="宋体"/>
                <w:b w:val="0"/>
                <w:bCs/>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 w:val="0"/>
                <w:bCs/>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b w:val="0"/>
                <w:bCs/>
                <w:color w:val="000000" w:themeColor="text1"/>
                <w:sz w:val="21"/>
                <w:szCs w:val="21"/>
                <w14:textFill>
                  <w14:solidFill>
                    <w14:schemeClr w14:val="tx1"/>
                  </w14:solidFill>
                </w14:textFill>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193"/>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三、 资质保证</w:t>
            </w:r>
          </w:p>
          <w:p>
            <w:pPr>
              <w:pStyle w:val="2"/>
              <w:spacing w:line="240" w:lineRule="auto"/>
              <w:ind w:left="110" w:leftChars="0" w:right="119" w:rightChars="0" w:firstLine="360" w:firstLineChars="0"/>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必须符合国家医用耗材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b w:val="0"/>
                <w:bCs/>
                <w:color w:val="000000" w:themeColor="text1"/>
                <w:sz w:val="21"/>
                <w:szCs w:val="21"/>
                <w14:textFill>
                  <w14:solidFill>
                    <w14:schemeClr w14:val="tx1"/>
                  </w14:solidFill>
                </w14:textFill>
              </w:rPr>
              <w:t>（二</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供应商和生产企业的《医疗器械</w:t>
            </w:r>
            <w:r>
              <w:rPr>
                <w:rFonts w:hint="eastAsia" w:ascii="宋体" w:hAnsi="宋体" w:eastAsia="宋体" w:cs="宋体"/>
                <w:b w:val="0"/>
                <w:bCs/>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b w:val="0"/>
                <w:bCs/>
                <w:color w:val="000000" w:themeColor="text1"/>
                <w:sz w:val="21"/>
                <w:szCs w:val="21"/>
                <w14:textFill>
                  <w14:solidFill>
                    <w14:schemeClr w14:val="tx1"/>
                  </w14:solidFill>
                </w14:textFill>
              </w:rPr>
              <w:t>（三</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b w:val="0"/>
                <w:bCs/>
                <w:color w:val="000000" w:themeColor="text1"/>
                <w:sz w:val="21"/>
                <w:szCs w:val="21"/>
                <w14:textFill>
                  <w14:solidFill>
                    <w14:schemeClr w14:val="tx1"/>
                  </w14:solidFill>
                </w14:textFill>
              </w:rPr>
              <w:t>（四</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b w:val="0"/>
                <w:bCs/>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b w:val="0"/>
                <w:bCs/>
                <w:color w:val="000000" w:themeColor="text1"/>
                <w:sz w:val="21"/>
                <w:szCs w:val="21"/>
                <w14:textFill>
                  <w14:solidFill>
                    <w14:schemeClr w14:val="tx1"/>
                  </w14:solidFill>
                </w14:textFill>
              </w:rPr>
              <w:t>/试剂须有进口医用耗材/</w:t>
            </w:r>
            <w:r>
              <w:rPr>
                <w:rFonts w:hint="eastAsia" w:ascii="宋体" w:hAnsi="宋体" w:eastAsia="宋体" w:cs="宋体"/>
                <w:b w:val="0"/>
                <w:bCs/>
                <w:color w:val="000000" w:themeColor="text1"/>
                <w:spacing w:val="-1"/>
                <w:sz w:val="21"/>
                <w:szCs w:val="21"/>
                <w14:textFill>
                  <w14:solidFill>
                    <w14:schemeClr w14:val="tx1"/>
                  </w14:solidFill>
                </w14:textFill>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4</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119"/>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四、 质量保证</w:t>
            </w:r>
          </w:p>
          <w:p>
            <w:pPr>
              <w:pStyle w:val="2"/>
              <w:spacing w:line="240" w:lineRule="auto"/>
              <w:ind w:left="110" w:leftChars="0" w:right="205" w:rightChars="0" w:firstLine="360" w:firstLineChars="0"/>
              <w:jc w:val="both"/>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5"/>
                <w:sz w:val="21"/>
                <w:szCs w:val="21"/>
                <w14:textFill>
                  <w14:solidFill>
                    <w14:schemeClr w14:val="tx1"/>
                  </w14:solidFill>
                </w14:textFill>
              </w:rPr>
              <w:t>）</w:t>
            </w:r>
            <w:r>
              <w:rPr>
                <w:rFonts w:hint="eastAsia" w:ascii="宋体" w:hAnsi="宋体" w:eastAsia="宋体" w:cs="宋体"/>
                <w:b w:val="0"/>
                <w:bCs/>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b w:val="0"/>
                <w:bCs/>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b w:val="0"/>
                <w:bCs/>
                <w:color w:val="000000" w:themeColor="text1"/>
                <w:spacing w:val="-1"/>
                <w:sz w:val="21"/>
                <w:szCs w:val="21"/>
                <w14:textFill>
                  <w14:solidFill>
                    <w14:schemeClr w14:val="tx1"/>
                  </w14:solidFill>
                </w14:textFill>
              </w:rPr>
              <w:t>现医用耗材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监督管理部门对采购</w:t>
            </w:r>
            <w:r>
              <w:rPr>
                <w:rFonts w:hint="eastAsia" w:ascii="宋体" w:hAnsi="宋体" w:eastAsia="宋体" w:cs="宋体"/>
                <w:b w:val="0"/>
                <w:bCs/>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b w:val="0"/>
                <w:bCs/>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b w:val="0"/>
                <w:bCs/>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b w:val="0"/>
                <w:bCs/>
                <w:color w:val="000000" w:themeColor="text1"/>
                <w:sz w:val="21"/>
                <w:szCs w:val="21"/>
                <w14:textFill>
                  <w14:solidFill>
                    <w14:schemeClr w14:val="tx1"/>
                  </w14:solidFill>
                </w14:textFill>
              </w:rPr>
              <w:t>方承担。涉及质量控制所用试剂、试纸等乙方应无条件提供并承担相应的质控费用。</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205" w:rightChars="0"/>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五、 付款方式</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2"/>
              <w:spacing w:line="240" w:lineRule="auto"/>
              <w:ind w:right="205" w:rightChars="0"/>
              <w:jc w:val="both"/>
              <w:rPr>
                <w:rFonts w:hint="eastAsia" w:ascii="宋体" w:hAnsi="宋体" w:eastAsia="宋体" w:cs="宋体"/>
                <w:b w:val="0"/>
                <w:bCs/>
                <w:color w:val="000000" w:themeColor="text1"/>
                <w:spacing w:val="-1"/>
                <w:kern w:val="0"/>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before="2"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拟签订医用耗材（试剂）购销协议  六、</w:t>
            </w:r>
            <w:r>
              <w:rPr>
                <w:rFonts w:hint="eastAsia" w:ascii="宋体" w:hAnsi="宋体" w:eastAsia="宋体" w:cs="宋体"/>
                <w:b w:val="0"/>
                <w:bCs/>
                <w:color w:val="000000" w:themeColor="text1"/>
                <w:sz w:val="21"/>
                <w:szCs w:val="21"/>
                <w14:textFill>
                  <w14:solidFill>
                    <w14:schemeClr w14:val="tx1"/>
                  </w14:solidFill>
                </w14:textFill>
              </w:rPr>
              <w:t>伴随服务</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4"/>
              <w:numPr>
                <w:ilvl w:val="0"/>
                <w:numId w:val="0"/>
              </w:numPr>
              <w:spacing w:before="2"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7</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before="5"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lang w:eastAsia="zh-CN"/>
                <w14:textFill>
                  <w14:solidFill>
                    <w14:schemeClr w14:val="tx1"/>
                  </w14:solidFill>
                </w14:textFill>
              </w:rPr>
              <w:t>七、乙方</w:t>
            </w:r>
            <w:r>
              <w:rPr>
                <w:rFonts w:hint="eastAsia" w:ascii="宋体" w:hAnsi="宋体" w:eastAsia="宋体" w:cs="宋体"/>
                <w:b w:val="0"/>
                <w:bCs/>
                <w:color w:val="000000" w:themeColor="text1"/>
                <w:sz w:val="21"/>
                <w:szCs w:val="21"/>
                <w14:textFill>
                  <w14:solidFill>
                    <w14:schemeClr w14:val="tx1"/>
                  </w14:solidFill>
                </w14:textFill>
              </w:rPr>
              <w:t>责任</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4"/>
              <w:spacing w:before="5"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themeColor="text1"/>
                <w:spacing w:val="-3"/>
                <w:sz w:val="21"/>
                <w:szCs w:val="21"/>
                <w14:textFill>
                  <w14:solidFill>
                    <w14:schemeClr w14:val="tx1"/>
                  </w14:solidFill>
                </w14:textFill>
              </w:rPr>
              <w:t>家</w:t>
            </w:r>
            <w:r>
              <w:rPr>
                <w:rFonts w:hint="eastAsia" w:ascii="宋体" w:hAnsi="宋体" w:eastAsia="宋体" w:cs="宋体"/>
                <w:b w:val="0"/>
                <w:bCs/>
                <w:color w:val="000000" w:themeColor="text1"/>
                <w:spacing w:val="-4"/>
                <w:sz w:val="21"/>
                <w:szCs w:val="21"/>
                <w14:textFill>
                  <w14:solidFill>
                    <w14:schemeClr w14:val="tx1"/>
                  </w14:solidFill>
                </w14:textFill>
              </w:rPr>
              <w:t>或行业的有关规定，</w:t>
            </w:r>
            <w:r>
              <w:rPr>
                <w:rFonts w:hint="eastAsia" w:ascii="宋体" w:hAnsi="宋体" w:eastAsia="宋体" w:cs="宋体"/>
                <w:b w:val="0"/>
                <w:bCs/>
                <w:color w:val="000000" w:themeColor="text1"/>
                <w:spacing w:val="-4"/>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b w:val="0"/>
                <w:bCs/>
                <w:color w:val="000000" w:themeColor="text1"/>
                <w:spacing w:val="-4"/>
                <w:sz w:val="21"/>
                <w:szCs w:val="21"/>
                <w14:textFill>
                  <w14:solidFill>
                    <w14:schemeClr w14:val="tx1"/>
                  </w14:solidFill>
                </w14:textFill>
              </w:rPr>
              <w:t>因</w:t>
            </w:r>
            <w:r>
              <w:rPr>
                <w:rFonts w:hint="eastAsia" w:ascii="宋体" w:hAnsi="宋体" w:eastAsia="宋体" w:cs="宋体"/>
                <w:b w:val="0"/>
                <w:bCs/>
                <w:color w:val="000000" w:themeColor="text1"/>
                <w:spacing w:val="-3"/>
                <w:sz w:val="21"/>
                <w:szCs w:val="21"/>
                <w14:textFill>
                  <w14:solidFill>
                    <w14:schemeClr w14:val="tx1"/>
                  </w14:solidFill>
                </w14:textFill>
              </w:rPr>
              <w:t>乙方产品质量问题造成甲方医疗纠纷或经济损失的，由乙方负责退货并承担因此导致的经济损失</w:t>
            </w:r>
            <w:r>
              <w:rPr>
                <w:rFonts w:hint="eastAsia" w:ascii="宋体" w:hAnsi="宋体" w:eastAsia="宋体" w:cs="宋体"/>
                <w:b w:val="0"/>
                <w:bCs/>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themeColor="text1"/>
                <w:sz w:val="21"/>
                <w:szCs w:val="21"/>
                <w14:textFill>
                  <w14:solidFill>
                    <w14:schemeClr w14:val="tx1"/>
                  </w14:solidFill>
                </w14:textFill>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8</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before="88" w:line="240" w:lineRule="auto"/>
              <w:ind w:right="205"/>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八、 违约责任</w:t>
            </w:r>
          </w:p>
          <w:p>
            <w:pPr>
              <w:pStyle w:val="2"/>
              <w:spacing w:line="240" w:lineRule="auto"/>
              <w:ind w:left="110" w:right="209" w:firstLine="360"/>
              <w:jc w:val="both"/>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pPr>
              <w:pStyle w:val="4"/>
              <w:spacing w:before="5" w:line="240" w:lineRule="auto"/>
              <w:ind w:firstLine="404" w:firstLineChars="200"/>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highlight w:val="none"/>
                <w:lang w:val="en-US" w:eastAsia="zh-CN" w:bidi="ar-SA"/>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autoSpaceDE w:val="0"/>
        <w:autoSpaceDN w:val="0"/>
        <w:adjustRightInd w:val="0"/>
        <w:rPr>
          <w:rFonts w:hint="eastAsia" w:ascii="黑体" w:hAnsi="黑体" w:eastAsia="黑体" w:cs="宋体"/>
          <w:b w:val="0"/>
          <w:kern w:val="2"/>
          <w:sz w:val="28"/>
          <w:szCs w:val="28"/>
        </w:rPr>
        <w:sectPr>
          <w:footerReference r:id="rId6" w:type="default"/>
          <w:pgSz w:w="16838" w:h="11906" w:orient="landscape"/>
          <w:pgMar w:top="839" w:right="1157" w:bottom="839" w:left="1157" w:header="851" w:footer="992" w:gutter="0"/>
          <w:pgNumType w:fmt="decimal"/>
          <w:cols w:space="720" w:num="1"/>
          <w:docGrid w:type="lines" w:linePitch="312" w:charSpace="0"/>
        </w:sectPr>
      </w:pPr>
    </w:p>
    <w:p>
      <w:pPr>
        <w:autoSpaceDE w:val="0"/>
        <w:autoSpaceDN w:val="0"/>
        <w:adjustRightInd w:val="0"/>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w:t>
      </w:r>
      <w:r>
        <w:rPr>
          <w:rFonts w:hint="eastAsia" w:ascii="黑体" w:hAnsi="黑体" w:eastAsia="黑体" w:cs="宋体"/>
          <w:bCs/>
          <w:sz w:val="28"/>
          <w:szCs w:val="28"/>
          <w:lang w:eastAsia="zh-CN"/>
        </w:rPr>
        <w:t>协议</w:t>
      </w:r>
      <w:r>
        <w:rPr>
          <w:rFonts w:hint="eastAsia" w:ascii="黑体" w:hAnsi="黑体" w:eastAsia="黑体" w:cs="宋体"/>
          <w:bCs/>
          <w:sz w:val="28"/>
          <w:szCs w:val="28"/>
        </w:rPr>
        <w:t>文本（供参考）</w:t>
      </w:r>
    </w:p>
    <w:p>
      <w:pPr>
        <w:pStyle w:val="3"/>
        <w:spacing w:before="35" w:line="240" w:lineRule="auto"/>
        <w:ind w:left="3169" w:right="3266"/>
        <w:jc w:val="center"/>
        <w:rPr>
          <w:rFonts w:hint="eastAsia"/>
        </w:rPr>
      </w:pPr>
      <w:r>
        <w:rPr>
          <w:rFonts w:hint="eastAsia" w:ascii="宋体" w:hAnsi="宋体" w:eastAsia="宋体" w:cs="宋体"/>
          <w:color w:val="000000" w:themeColor="text1"/>
          <w:sz w:val="24"/>
          <w:szCs w:val="24"/>
          <w14:textFill>
            <w14:solidFill>
              <w14:schemeClr w14:val="tx1"/>
            </w14:solidFill>
          </w14:textFill>
        </w:rPr>
        <w:t>医用耗材（试剂）购销协议</w:t>
      </w:r>
    </w:p>
    <w:p>
      <w:pPr>
        <w:tabs>
          <w:tab w:val="left" w:pos="4612"/>
        </w:tabs>
        <w:spacing w:before="66" w:line="240" w:lineRule="auto"/>
        <w:ind w:firstLine="211" w:firstLineChars="10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14:textFill>
            <w14:solidFill>
              <w14:schemeClr w14:val="tx1"/>
            </w14:solidFill>
          </w14:textFill>
        </w:rPr>
        <w:t>乙方 ：</w:t>
      </w:r>
    </w:p>
    <w:p>
      <w:pPr>
        <w:tabs>
          <w:tab w:val="left" w:pos="4612"/>
        </w:tabs>
        <w:spacing w:before="88" w:line="240" w:lineRule="auto"/>
        <w:ind w:left="11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住所地</w:t>
      </w:r>
      <w:r>
        <w:rPr>
          <w:rFonts w:hint="eastAsia" w:ascii="宋体" w:hAnsi="宋体" w:eastAsia="宋体" w:cs="宋体"/>
          <w:color w:val="000000" w:themeColor="text1"/>
          <w:sz w:val="21"/>
          <w:szCs w:val="21"/>
          <w14:textFill>
            <w14:solidFill>
              <w14:schemeClr w14:val="tx1"/>
            </w14:solidFill>
          </w14:textFill>
        </w:rPr>
        <w:t>：溧水区永阳镇崇文路86号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w w:val="95"/>
          <w:sz w:val="21"/>
          <w:szCs w:val="21"/>
          <w14:textFill>
            <w14:solidFill>
              <w14:schemeClr w14:val="tx1"/>
            </w14:solidFill>
          </w14:textFill>
        </w:rPr>
        <w:t>住所地：</w:t>
      </w:r>
    </w:p>
    <w:p>
      <w:pPr>
        <w:pStyle w:val="2"/>
        <w:spacing w:before="89"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为了进一步加强医用耗材、试剂的购销管理，严格执行采购程序，规范供销渠道，甲方根据临床需要按照《南京市医</w:t>
      </w:r>
      <w:r>
        <w:rPr>
          <w:rFonts w:hint="eastAsia" w:ascii="宋体" w:hAnsi="宋体" w:eastAsia="宋体" w:cs="宋体"/>
          <w:color w:val="000000" w:themeColor="text1"/>
          <w:spacing w:val="-4"/>
          <w:sz w:val="21"/>
          <w:szCs w:val="21"/>
          <w14:textFill>
            <w14:solidFill>
              <w14:schemeClr w14:val="tx1"/>
            </w14:solidFill>
          </w14:textFill>
        </w:rPr>
        <w:t>疗卫生机构医用耗材管理办法》、《医疗器械流通监督管理办法》等相关规定向乙方采购所需产品。为确保产品质量，保</w:t>
      </w:r>
      <w:r>
        <w:rPr>
          <w:rFonts w:hint="eastAsia" w:ascii="宋体" w:hAnsi="宋体" w:eastAsia="宋体" w:cs="宋体"/>
          <w:color w:val="000000" w:themeColor="text1"/>
          <w:spacing w:val="-5"/>
          <w:sz w:val="21"/>
          <w:szCs w:val="21"/>
          <w14:textFill>
            <w14:solidFill>
              <w14:schemeClr w14:val="tx1"/>
            </w14:solidFill>
          </w14:textFill>
        </w:rPr>
        <w:t xml:space="preserve">证临床医疗安全，甲、乙双方根据国家相关法律、法规，在平等、互信、互利、互惠的基础上，一致达成如下供货协议， </w:t>
      </w:r>
      <w:r>
        <w:rPr>
          <w:rFonts w:hint="eastAsia" w:ascii="宋体" w:hAnsi="宋体" w:eastAsia="宋体" w:cs="宋体"/>
          <w:color w:val="000000" w:themeColor="text1"/>
          <w:sz w:val="21"/>
          <w:szCs w:val="21"/>
          <w14:textFill>
            <w14:solidFill>
              <w14:schemeClr w14:val="tx1"/>
            </w14:solidFill>
          </w14:textFill>
        </w:rPr>
        <w:t>以资共同遵守：</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供货范围、品名及价格等</w:t>
      </w:r>
    </w:p>
    <w:p>
      <w:pPr>
        <w:pStyle w:val="2"/>
        <w:spacing w:before="88"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w:t>
      </w:r>
      <w:r>
        <w:rPr>
          <w:rFonts w:hint="eastAsia" w:ascii="宋体" w:hAnsi="宋体" w:eastAsia="宋体" w:cs="宋体"/>
          <w:color w:val="000000" w:themeColor="text1"/>
          <w:sz w:val="21"/>
          <w:szCs w:val="21"/>
          <w:lang w:val="en-US" w:eastAsia="zh-CN"/>
          <w14:textFill>
            <w14:solidFill>
              <w14:schemeClr w14:val="tx1"/>
            </w14:solidFill>
          </w14:textFill>
        </w:rPr>
        <w:t>数量、</w:t>
      </w:r>
      <w:r>
        <w:rPr>
          <w:rFonts w:hint="eastAsia" w:ascii="宋体" w:hAnsi="宋体" w:eastAsia="宋体" w:cs="宋体"/>
          <w:color w:val="000000" w:themeColor="text1"/>
          <w:sz w:val="21"/>
          <w:szCs w:val="21"/>
          <w14:textFill>
            <w14:solidFill>
              <w14:schemeClr w14:val="tx1"/>
            </w14:solidFill>
          </w14:textFill>
        </w:rPr>
        <w:t>单位、单价、厂家等以甲方的订货计划清单为准，乙方一旦丧失网上供货资格或试剂代理资格，甲方有权单方面终止采购。如供应商所供产品不再是中标产品， 甲方有权终止与乙方的合作。</w:t>
      </w:r>
    </w:p>
    <w:p>
      <w:pPr>
        <w:pStyle w:val="2"/>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color w:val="000000" w:themeColor="text1"/>
          <w:sz w:val="21"/>
          <w:szCs w:val="21"/>
          <w14:textFill>
            <w14:solidFill>
              <w14:schemeClr w14:val="tx1"/>
            </w14:solidFill>
          </w14:textFill>
        </w:rPr>
        <w:t>2020]60</w:t>
      </w:r>
      <w:r>
        <w:rPr>
          <w:rFonts w:hint="eastAsia" w:ascii="宋体" w:hAnsi="宋体" w:eastAsia="宋体" w:cs="宋体"/>
          <w:color w:val="000000" w:themeColor="text1"/>
          <w:spacing w:val="-12"/>
          <w:sz w:val="21"/>
          <w:szCs w:val="21"/>
          <w14:textFill>
            <w14:solidFill>
              <w14:schemeClr w14:val="tx1"/>
            </w14:solidFill>
          </w14:textFill>
        </w:rPr>
        <w:t xml:space="preserve"> 号文《江苏</w:t>
      </w:r>
      <w:r>
        <w:rPr>
          <w:rFonts w:hint="eastAsia" w:ascii="宋体" w:hAnsi="宋体" w:eastAsia="宋体" w:cs="宋体"/>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color w:val="000000" w:themeColor="text1"/>
          <w:sz w:val="21"/>
          <w:szCs w:val="21"/>
          <w14:textFill>
            <w14:solidFill>
              <w14:schemeClr w14:val="tx1"/>
            </w14:solidFill>
          </w14:textFill>
        </w:rPr>
        <w:t>采购。乙方应配合甲方进行备案，如在双方约定期限内备案不成功则甲方有权终止与乙方合作。</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 交货时间、地点与方式</w:t>
      </w:r>
    </w:p>
    <w:p>
      <w:pPr>
        <w:pStyle w:val="2"/>
        <w:spacing w:before="87"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themeColor="text1"/>
          <w:sz w:val="21"/>
          <w:szCs w:val="21"/>
          <w14:textFill>
            <w14:solidFill>
              <w14:schemeClr w14:val="tx1"/>
            </w14:solidFill>
          </w14:textFill>
        </w:rPr>
        <w:t>管理规定等其他情形。</w:t>
      </w:r>
    </w:p>
    <w:p>
      <w:pPr>
        <w:pStyle w:val="2"/>
        <w:spacing w:line="240" w:lineRule="auto"/>
        <w:ind w:left="110" w:right="107"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pacing w:val="-5"/>
          <w:sz w:val="21"/>
          <w:szCs w:val="21"/>
          <w14:textFill>
            <w14:solidFill>
              <w14:schemeClr w14:val="tx1"/>
            </w14:solidFill>
          </w14:textFill>
        </w:rPr>
        <w:t>耗材</w:t>
      </w:r>
      <w:r>
        <w:rPr>
          <w:rFonts w:hint="eastAsia" w:ascii="宋体" w:hAnsi="宋体" w:eastAsia="宋体" w:cs="宋体"/>
          <w:b/>
          <w:color w:val="000000" w:themeColor="text1"/>
          <w:sz w:val="21"/>
          <w:szCs w:val="21"/>
          <w14:textFill>
            <w14:solidFill>
              <w14:schemeClr w14:val="tx1"/>
            </w14:solidFill>
          </w14:textFill>
        </w:rPr>
        <w:t>（试剂</w:t>
      </w:r>
      <w:r>
        <w:rPr>
          <w:rFonts w:hint="eastAsia" w:ascii="宋体" w:hAnsi="宋体" w:eastAsia="宋体" w:cs="宋体"/>
          <w:b/>
          <w:color w:val="000000" w:themeColor="text1"/>
          <w:spacing w:val="-1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的验收标准</w:t>
      </w:r>
      <w:r>
        <w:rPr>
          <w:rFonts w:hint="eastAsia" w:ascii="宋体" w:hAnsi="宋体" w:eastAsia="宋体" w:cs="宋体"/>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spacing w:line="240" w:lineRule="auto"/>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color w:val="000000" w:themeColor="text1"/>
          <w:sz w:val="21"/>
          <w:szCs w:val="21"/>
          <w14:textFill>
            <w14:solidFill>
              <w14:schemeClr w14:val="tx1"/>
            </w14:solidFill>
          </w14:textFill>
        </w:rPr>
        <w:t>乙方原则上必须按计划量供货，特殊情况下，供货数量可小于计划量。</w:t>
      </w:r>
    </w:p>
    <w:p>
      <w:pPr>
        <w:pStyle w:val="2"/>
        <w:spacing w:line="240" w:lineRule="auto"/>
        <w:ind w:right="193"/>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三、 资质保证</w:t>
      </w:r>
    </w:p>
    <w:p>
      <w:pPr>
        <w:pStyle w:val="2"/>
        <w:spacing w:line="240" w:lineRule="auto"/>
        <w:ind w:left="110" w:right="119" w:firstLine="360"/>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必须符合国家医用耗材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供应商和生产企业的《医疗器械</w:t>
      </w:r>
      <w:r>
        <w:rPr>
          <w:rFonts w:hint="eastAsia" w:ascii="宋体" w:hAnsi="宋体" w:eastAsia="宋体" w:cs="宋体"/>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color w:val="000000" w:themeColor="text1"/>
          <w:sz w:val="21"/>
          <w:szCs w:val="21"/>
          <w14:textFill>
            <w14:solidFill>
              <w14:schemeClr w14:val="tx1"/>
            </w14:solidFill>
          </w14:textFill>
        </w:rPr>
        <w:t>（四</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color w:val="000000" w:themeColor="text1"/>
          <w:sz w:val="21"/>
          <w:szCs w:val="21"/>
          <w14:textFill>
            <w14:solidFill>
              <w14:schemeClr w14:val="tx1"/>
            </w14:solidFill>
          </w14:textFill>
        </w:rPr>
        <w:t>/试剂须有进口医用耗材/</w:t>
      </w:r>
      <w:r>
        <w:rPr>
          <w:rFonts w:hint="eastAsia" w:ascii="宋体" w:hAnsi="宋体" w:eastAsia="宋体" w:cs="宋体"/>
          <w:color w:val="000000" w:themeColor="text1"/>
          <w:spacing w:val="-1"/>
          <w:sz w:val="21"/>
          <w:szCs w:val="21"/>
          <w14:textFill>
            <w14:solidFill>
              <w14:schemeClr w14:val="tx1"/>
            </w14:solidFill>
          </w14:textFill>
        </w:rPr>
        <w:t>试剂注册证和口岸药检所的检验报告书。</w:t>
      </w:r>
    </w:p>
    <w:p>
      <w:pPr>
        <w:pStyle w:val="2"/>
        <w:spacing w:line="240" w:lineRule="auto"/>
        <w:ind w:right="11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四、 质量保证</w:t>
      </w:r>
    </w:p>
    <w:p>
      <w:pPr>
        <w:pStyle w:val="2"/>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color w:val="000000" w:themeColor="text1"/>
          <w:spacing w:val="-1"/>
          <w:sz w:val="21"/>
          <w:szCs w:val="21"/>
          <w14:textFill>
            <w14:solidFill>
              <w14:schemeClr w14:val="tx1"/>
            </w14:solidFill>
          </w14:textFill>
        </w:rPr>
        <w:t>现医用耗材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监督管理部门对采购</w:t>
      </w:r>
      <w:r>
        <w:rPr>
          <w:rFonts w:hint="eastAsia" w:ascii="宋体" w:hAnsi="宋体" w:eastAsia="宋体" w:cs="宋体"/>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color w:val="000000" w:themeColor="text1"/>
          <w:sz w:val="21"/>
          <w:szCs w:val="21"/>
          <w14:textFill>
            <w14:solidFill>
              <w14:schemeClr w14:val="tx1"/>
            </w14:solidFill>
          </w14:textFill>
        </w:rPr>
        <w:t>方承担。涉及质量控制所用试剂、试纸等乙方应无条件提供并承担相应的质控费用。</w:t>
      </w:r>
    </w:p>
    <w:p>
      <w:pPr>
        <w:pStyle w:val="2"/>
        <w:spacing w:line="240" w:lineRule="auto"/>
        <w:ind w:right="205" w:firstLine="105" w:firstLineChars="5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 付款方式</w:t>
      </w:r>
    </w:p>
    <w:p>
      <w:pPr>
        <w:pStyle w:val="2"/>
        <w:spacing w:before="4" w:line="240" w:lineRule="auto"/>
        <w:ind w:left="110" w:right="18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p>
      <w:pPr>
        <w:pStyle w:val="4"/>
        <w:spacing w:before="2"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伴随服务</w:t>
      </w:r>
    </w:p>
    <w:p>
      <w:pPr>
        <w:pStyle w:val="2"/>
        <w:spacing w:before="91"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pPr>
        <w:pStyle w:val="4"/>
        <w:spacing w:before="5"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双方责任</w:t>
      </w:r>
    </w:p>
    <w:p>
      <w:pPr>
        <w:pStyle w:val="2"/>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themeColor="text1"/>
          <w:spacing w:val="-3"/>
          <w:sz w:val="21"/>
          <w:szCs w:val="21"/>
          <w14:textFill>
            <w14:solidFill>
              <w14:schemeClr w14:val="tx1"/>
            </w14:solidFill>
          </w14:textFill>
        </w:rPr>
        <w:t>家或行业的有关规定，</w:t>
      </w:r>
      <w:r>
        <w:rPr>
          <w:rFonts w:hint="eastAsia" w:cs="宋体"/>
          <w:color w:val="000000" w:themeColor="text1"/>
          <w:spacing w:val="-3"/>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color w:val="000000" w:themeColor="text1"/>
          <w:spacing w:val="-3"/>
          <w:sz w:val="21"/>
          <w:szCs w:val="21"/>
          <w14:textFill>
            <w14:solidFill>
              <w14:schemeClr w14:val="tx1"/>
            </w14:solidFill>
          </w14:textFill>
        </w:rPr>
        <w:t>因乙方产品质量问题造成甲方医疗纠纷或经济损失的，由乙方负责退货并承担因此导致的经济损失</w:t>
      </w:r>
      <w:r>
        <w:rPr>
          <w:rFonts w:hint="eastAsia" w:ascii="宋体" w:hAnsi="宋体" w:eastAsia="宋体" w:cs="宋体"/>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themeColor="text1"/>
          <w:sz w:val="21"/>
          <w:szCs w:val="21"/>
          <w14:textFill>
            <w14:solidFill>
              <w14:schemeClr w14:val="tx1"/>
            </w14:solidFill>
          </w14:textFill>
        </w:rPr>
        <w:t>延误甲方临床医疗工作；乙方需在甲方办理公司印鉴、法人和业务经理签名备案手续。</w:t>
      </w:r>
    </w:p>
    <w:p>
      <w:pPr>
        <w:pStyle w:val="2"/>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甲方应按照医院财务付款规定及时办理乙方货款的支付。</w:t>
      </w:r>
    </w:p>
    <w:p>
      <w:pPr>
        <w:pStyle w:val="2"/>
        <w:spacing w:before="88" w:line="240" w:lineRule="auto"/>
        <w:ind w:left="110" w:right="205" w:firstLine="36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 违约责任</w:t>
      </w:r>
    </w:p>
    <w:p>
      <w:pPr>
        <w:pStyle w:val="2"/>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w:t>
      </w:r>
      <w:r>
        <w:rPr>
          <w:rFonts w:hint="eastAsia" w:ascii="宋体" w:hAnsi="宋体" w:eastAsia="宋体" w:cs="宋体"/>
          <w:color w:val="000000" w:themeColor="text1"/>
          <w:spacing w:val="-3"/>
          <w:sz w:val="21"/>
          <w:szCs w:val="21"/>
          <w14:textFill>
            <w14:solidFill>
              <w14:schemeClr w14:val="tx1"/>
            </w14:solidFill>
          </w14:textFill>
        </w:rPr>
        <w:t>法律和经济责任并承担由此给甲方造成的经济损失，甲方将有权从应付货款中扣除；乙方如逾期供货给甲方临床医疗工作</w:t>
      </w:r>
      <w:r>
        <w:rPr>
          <w:rFonts w:hint="eastAsia" w:ascii="宋体" w:hAnsi="宋体" w:eastAsia="宋体" w:cs="宋体"/>
          <w:color w:val="000000" w:themeColor="text1"/>
          <w:spacing w:val="-4"/>
          <w:sz w:val="21"/>
          <w:szCs w:val="21"/>
          <w14:textFill>
            <w14:solidFill>
              <w14:schemeClr w14:val="tx1"/>
            </w14:solidFill>
          </w14:textFill>
        </w:rPr>
        <w:t>造成不良影响或后果时，甲方将终止与乙方的所有供货业务关系；乙方不按甲方规定办理公司印鉴、法人和业务经理签名</w:t>
      </w:r>
      <w:r>
        <w:rPr>
          <w:rFonts w:hint="eastAsia" w:ascii="宋体" w:hAnsi="宋体" w:eastAsia="宋体" w:cs="宋体"/>
          <w:color w:val="000000" w:themeColor="text1"/>
          <w:sz w:val="21"/>
          <w:szCs w:val="21"/>
          <w14:textFill>
            <w14:solidFill>
              <w14:schemeClr w14:val="tx1"/>
            </w14:solidFill>
          </w14:textFill>
        </w:rPr>
        <w:t>备案手续的，出现公司业务、财务被不法侵害时一概与甲方无关。</w:t>
      </w:r>
    </w:p>
    <w:p>
      <w:pPr>
        <w:pStyle w:val="2"/>
        <w:spacing w:line="240" w:lineRule="auto"/>
        <w:ind w:left="110" w:right="209" w:firstLine="360"/>
        <w:jc w:val="both"/>
        <w:rPr>
          <w:rFonts w:hint="eastAsia" w:ascii="宋体" w:hAnsi="宋体" w:eastAsia="宋体" w:cs="宋体"/>
          <w:b w:val="0"/>
          <w:bCs/>
          <w:color w:val="000000" w:themeColor="text1"/>
          <w:spacing w:val="-4"/>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highlight w:val="none"/>
          <w:lang w:val="en-US" w:eastAsia="zh-CN" w:bidi="ar-SA"/>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 廉政责任</w:t>
      </w:r>
    </w:p>
    <w:p>
      <w:pPr>
        <w:pStyle w:val="2"/>
        <w:spacing w:before="81" w:line="240" w:lineRule="auto"/>
        <w:ind w:left="110" w:right="11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乙方如果在供货业务往来中，向甲方有关人员馈赠礼物、礼金、有价证券等，甲方有权终止本协议并追究乙方相应法</w:t>
      </w:r>
      <w:r>
        <w:rPr>
          <w:rFonts w:hint="eastAsia" w:ascii="宋体" w:hAnsi="宋体" w:eastAsia="宋体" w:cs="宋体"/>
          <w:color w:val="000000" w:themeColor="text1"/>
          <w:spacing w:val="-11"/>
          <w:sz w:val="21"/>
          <w:szCs w:val="21"/>
          <w14:textFill>
            <w14:solidFill>
              <w14:schemeClr w14:val="tx1"/>
            </w14:solidFill>
          </w14:textFill>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themeColor="text1"/>
          <w:spacing w:val="-3"/>
          <w:sz w:val="21"/>
          <w:szCs w:val="21"/>
          <w14:textFill>
            <w14:solidFill>
              <w14:schemeClr w14:val="tx1"/>
            </w14:solidFill>
          </w14:textFill>
        </w:rPr>
        <w:t>如乙方出现商业贿赂等不良行为将被记入诚信档案，一经发现，甲方有权无条件终止合同，并向有关部门上报。乙方应诚</w:t>
      </w:r>
      <w:r>
        <w:rPr>
          <w:rFonts w:hint="eastAsia" w:ascii="宋体" w:hAnsi="宋体" w:eastAsia="宋体" w:cs="宋体"/>
          <w:color w:val="000000" w:themeColor="text1"/>
          <w:spacing w:val="-11"/>
          <w:sz w:val="21"/>
          <w:szCs w:val="21"/>
          <w14:textFill>
            <w14:solidFill>
              <w14:schemeClr w14:val="tx1"/>
            </w14:solidFill>
          </w14:textFill>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themeColor="text1"/>
          <w:sz w:val="21"/>
          <w:szCs w:val="21"/>
          <w14:textFill>
            <w14:solidFill>
              <w14:schemeClr w14:val="tx1"/>
            </w14:solidFill>
          </w14:textFill>
        </w:rPr>
        <w:t>甲方可无条件终止合同。</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 争议的解决</w:t>
      </w:r>
    </w:p>
    <w:p>
      <w:pPr>
        <w:pStyle w:val="2"/>
        <w:spacing w:before="88" w:line="240" w:lineRule="auto"/>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因质量问题而发生的争议，由医用耗材监督管理局做出质量鉴定及省、市医用耗材检验所检验，该检验结果为最终结</w:t>
      </w:r>
      <w:r>
        <w:rPr>
          <w:rFonts w:hint="eastAsia" w:ascii="宋体" w:hAnsi="宋体" w:eastAsia="宋体" w:cs="宋体"/>
          <w:color w:val="000000" w:themeColor="text1"/>
          <w:sz w:val="21"/>
          <w:szCs w:val="21"/>
          <w14:textFill>
            <w14:solidFill>
              <w14:schemeClr w14:val="tx1"/>
            </w14:solidFill>
          </w14:textFill>
        </w:rPr>
        <w:t>果。本协议未尽事宜，由双方协商解决，协商不成可向甲方所在地人民法院提起诉讼。</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协议</w:t>
      </w:r>
      <w:r>
        <w:rPr>
          <w:rFonts w:hint="eastAsia" w:ascii="宋体" w:hAnsi="宋体" w:eastAsia="宋体" w:cs="宋体"/>
          <w:color w:val="000000" w:themeColor="text1"/>
          <w:sz w:val="21"/>
          <w:szCs w:val="21"/>
          <w14:textFill>
            <w14:solidFill>
              <w14:schemeClr w14:val="tx1"/>
            </w14:solidFill>
          </w14:textFill>
        </w:rPr>
        <w:t>的生效及其他</w:t>
      </w:r>
      <w:bookmarkStart w:id="25" w:name="_GoBack"/>
      <w:bookmarkEnd w:id="25"/>
    </w:p>
    <w:p>
      <w:pPr>
        <w:pStyle w:val="2"/>
        <w:spacing w:before="88" w:line="240" w:lineRule="auto"/>
        <w:ind w:left="110" w:right="209" w:firstLine="360"/>
        <w:rPr>
          <w:rFonts w:hint="default"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本</w:t>
      </w:r>
      <w:r>
        <w:rPr>
          <w:rFonts w:hint="eastAsia" w:ascii="宋体" w:hAnsi="宋体" w:eastAsia="宋体" w:cs="宋体"/>
          <w:color w:val="000000" w:themeColor="text1"/>
          <w:sz w:val="21"/>
          <w:szCs w:val="21"/>
          <w:lang w:eastAsia="zh-CN"/>
          <w14:textFill>
            <w14:solidFill>
              <w14:schemeClr w14:val="tx1"/>
            </w14:solidFill>
          </w14:textFill>
        </w:rPr>
        <w:t>协议</w:t>
      </w:r>
      <w:r>
        <w:rPr>
          <w:rFonts w:hint="eastAsia" w:ascii="宋体" w:hAnsi="宋体" w:eastAsia="宋体" w:cs="宋体"/>
          <w:color w:val="000000" w:themeColor="text1"/>
          <w:spacing w:val="-4"/>
          <w:sz w:val="21"/>
          <w:szCs w:val="21"/>
          <w:lang w:val="en-US" w:eastAsia="zh-CN"/>
          <w14:textFill>
            <w14:solidFill>
              <w14:schemeClr w14:val="tx1"/>
            </w14:solidFill>
          </w14:textFill>
        </w:rPr>
        <w:t>期限自协议签订之日起一年。</w:t>
      </w:r>
    </w:p>
    <w:p>
      <w:pPr>
        <w:pStyle w:val="2"/>
        <w:spacing w:before="89"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本协议经双方法定代表人或授权委托代表人签字或签章并加盖单位公章后生效。</w:t>
      </w:r>
    </w:p>
    <w:p>
      <w:pPr>
        <w:pStyle w:val="2"/>
        <w:spacing w:before="91" w:line="240" w:lineRule="auto"/>
        <w:ind w:right="1722"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本供货协议有效期自止，以甲方实际下发订单为准。本协议一式三份，甲方执两份，乙方执一份，均具有同等法律效力。</w:t>
      </w:r>
    </w:p>
    <w:p>
      <w:pPr>
        <w:pStyle w:val="2"/>
        <w:tabs>
          <w:tab w:val="left" w:pos="650"/>
          <w:tab w:val="left" w:pos="5690"/>
          <w:tab w:val="left" w:pos="6141"/>
        </w:tabs>
        <w:spacing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w:t>
      </w:r>
    </w:p>
    <w:p>
      <w:pPr>
        <w:pStyle w:val="2"/>
        <w:tabs>
          <w:tab w:val="left" w:pos="5690"/>
        </w:tabs>
        <w:spacing w:before="88"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法定代表（或授权代表）：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法定代表（或授权代表）：</w:t>
      </w:r>
    </w:p>
    <w:p>
      <w:pPr>
        <w:pStyle w:val="2"/>
        <w:tabs>
          <w:tab w:val="left" w:pos="650"/>
          <w:tab w:val="left" w:pos="5690"/>
          <w:tab w:val="left" w:pos="6141"/>
        </w:tabs>
        <w:spacing w:before="89"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p>
    <w:p>
      <w:pPr>
        <w:pStyle w:val="2"/>
        <w:tabs>
          <w:tab w:val="left" w:pos="5690"/>
        </w:tabs>
        <w:spacing w:before="61" w:line="240" w:lineRule="auto"/>
        <w:ind w:left="110"/>
      </w:pP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签订时间</w:t>
      </w:r>
      <w:r>
        <w:rPr>
          <w:rFonts w:hint="eastAsia" w:cs="宋体"/>
          <w:color w:val="000000" w:themeColor="text1"/>
          <w:sz w:val="21"/>
          <w:szCs w:val="21"/>
          <w:lang w:eastAsia="zh-CN"/>
          <w14:textFill>
            <w14:solidFill>
              <w14:schemeClr w14:val="tx1"/>
            </w14:solidFill>
          </w14:textFill>
        </w:rPr>
        <w:t>：</w:t>
      </w:r>
    </w:p>
    <w:sectPr>
      <w:pgSz w:w="16838" w:h="11906" w:orient="landscape"/>
      <w:pgMar w:top="839" w:right="1157" w:bottom="839" w:left="11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7C62492F"/>
    <w:multiLevelType w:val="singleLevel"/>
    <w:tmpl w:val="7C62492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44F34016"/>
    <w:rsid w:val="00ED3F0C"/>
    <w:rsid w:val="01D70AB1"/>
    <w:rsid w:val="020A533B"/>
    <w:rsid w:val="04F25E47"/>
    <w:rsid w:val="08C3481A"/>
    <w:rsid w:val="09594CC4"/>
    <w:rsid w:val="1C2529FF"/>
    <w:rsid w:val="1D277C12"/>
    <w:rsid w:val="1E0172DC"/>
    <w:rsid w:val="1F2265F3"/>
    <w:rsid w:val="1FA73220"/>
    <w:rsid w:val="21035955"/>
    <w:rsid w:val="21275E6E"/>
    <w:rsid w:val="23201F60"/>
    <w:rsid w:val="236B5802"/>
    <w:rsid w:val="27BA6BDA"/>
    <w:rsid w:val="29220EF6"/>
    <w:rsid w:val="2BCB0918"/>
    <w:rsid w:val="312F39C2"/>
    <w:rsid w:val="31AF16D7"/>
    <w:rsid w:val="32C40C99"/>
    <w:rsid w:val="33315127"/>
    <w:rsid w:val="38047991"/>
    <w:rsid w:val="3A734819"/>
    <w:rsid w:val="3C1341E6"/>
    <w:rsid w:val="3F1B3120"/>
    <w:rsid w:val="403F29F9"/>
    <w:rsid w:val="4045536F"/>
    <w:rsid w:val="424E09CC"/>
    <w:rsid w:val="44F34016"/>
    <w:rsid w:val="46404CE5"/>
    <w:rsid w:val="46E92D5E"/>
    <w:rsid w:val="48665371"/>
    <w:rsid w:val="49C5228A"/>
    <w:rsid w:val="49C82D31"/>
    <w:rsid w:val="4B2058B1"/>
    <w:rsid w:val="4D7248F6"/>
    <w:rsid w:val="4E0114F2"/>
    <w:rsid w:val="50C939BF"/>
    <w:rsid w:val="53AC485A"/>
    <w:rsid w:val="5C314C9D"/>
    <w:rsid w:val="66227D5D"/>
    <w:rsid w:val="6D8B4613"/>
    <w:rsid w:val="70140F04"/>
    <w:rsid w:val="72E176CB"/>
    <w:rsid w:val="74441E02"/>
    <w:rsid w:val="771860A1"/>
    <w:rsid w:val="78581143"/>
    <w:rsid w:val="7A421A40"/>
    <w:rsid w:val="7AB4735A"/>
    <w:rsid w:val="7CF2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0"/>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lock Text"/>
    <w:basedOn w:val="1"/>
    <w:unhideWhenUsed/>
    <w:qFormat/>
    <w:uiPriority w:val="99"/>
    <w:pPr>
      <w:spacing w:after="120"/>
      <w:ind w:left="1440" w:leftChars="700" w:right="1440" w:rightChars="700"/>
    </w:pPr>
  </w:style>
  <w:style w:type="paragraph" w:styleId="9">
    <w:name w:val="index 4"/>
    <w:basedOn w:val="1"/>
    <w:next w:val="1"/>
    <w:unhideWhenUsed/>
    <w:qFormat/>
    <w:uiPriority w:val="99"/>
    <w:pPr>
      <w:ind w:left="600" w:leftChars="600"/>
    </w:pPr>
    <w:rPr>
      <w:rFonts w:ascii="Verdana" w:hAnsi="Verdana"/>
      <w:szCs w:val="20"/>
    </w:rPr>
  </w:style>
  <w:style w:type="paragraph" w:styleId="10">
    <w:name w:val="Plain Text"/>
    <w:basedOn w:val="1"/>
    <w:qFormat/>
    <w:uiPriority w:val="0"/>
    <w:rPr>
      <w:rFonts w:ascii="宋体" w:hAnsi="Calibri" w:cs="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qFormat/>
    <w:uiPriority w:val="99"/>
    <w:pPr>
      <w:spacing w:line="360" w:lineRule="auto"/>
      <w:ind w:firstLine="420" w:firstLineChars="100"/>
    </w:pPr>
    <w:rPr>
      <w:rFonts w:ascii="Times New Roman" w:hAnsi="Times New Roman" w:cs="Times New Roman"/>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qFormat/>
    <w:uiPriority w:val="34"/>
    <w:pPr>
      <w:ind w:firstLine="420" w:firstLineChars="200"/>
    </w:pPr>
  </w:style>
  <w:style w:type="character" w:customStyle="1" w:styleId="21">
    <w:name w:val="font51"/>
    <w:basedOn w:val="17"/>
    <w:qFormat/>
    <w:uiPriority w:val="0"/>
    <w:rPr>
      <w:rFonts w:hint="default" w:ascii="等线" w:hAnsi="等线" w:eastAsia="等线" w:cs="等线"/>
      <w:color w:val="000000"/>
      <w:sz w:val="22"/>
      <w:szCs w:val="22"/>
      <w:u w:val="none"/>
    </w:rPr>
  </w:style>
  <w:style w:type="paragraph" w:customStyle="1" w:styleId="22">
    <w:name w:val="列出段落1"/>
    <w:basedOn w:val="1"/>
    <w:qFormat/>
    <w:uiPriority w:val="0"/>
    <w:pPr>
      <w:ind w:firstLine="420" w:firstLineChars="200"/>
    </w:pPr>
    <w:rPr>
      <w:rFonts w:eastAsiaTheme="minorEastAsia" w:cstheme="minorBidi"/>
      <w:szCs w:val="22"/>
    </w:rPr>
  </w:style>
  <w:style w:type="paragraph" w:customStyle="1" w:styleId="23">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cgzx</cp:lastModifiedBy>
  <dcterms:modified xsi:type="dcterms:W3CDTF">2024-02-03T03:15:46Z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1148BC06CB5E464B927DF7F32AFFD577_13</vt:lpwstr>
  </property>
</Properties>
</file>