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390"/>
          <w:tab w:val="center" w:pos="4404"/>
        </w:tabs>
        <w:ind w:firstLine="2280" w:firstLineChars="300"/>
        <w:jc w:val="left"/>
        <w:rPr>
          <w:rFonts w:ascii="黑体" w:hAnsi="宋体" w:eastAsia="黑体"/>
          <w:color w:val="000000"/>
          <w:sz w:val="32"/>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1760" w:firstLineChars="4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24</w:t>
      </w:r>
      <w:r>
        <w:rPr>
          <w:rFonts w:hint="eastAsia" w:ascii="黑体" w:hAnsi="宋体" w:eastAsia="黑体"/>
          <w:color w:val="000000"/>
          <w:sz w:val="44"/>
        </w:rPr>
        <w:t>-</w:t>
      </w:r>
      <w:r>
        <w:rPr>
          <w:rFonts w:hint="eastAsia" w:ascii="黑体" w:hAnsi="宋体" w:eastAsia="黑体"/>
          <w:color w:val="000000"/>
          <w:sz w:val="44"/>
          <w:lang w:val="en-US" w:eastAsia="zh-CN"/>
        </w:rPr>
        <w:t>S001</w:t>
      </w:r>
    </w:p>
    <w:p>
      <w:pPr>
        <w:jc w:val="center"/>
        <w:rPr>
          <w:rFonts w:hint="eastAsia" w:ascii="黑体" w:hAnsi="宋体" w:eastAsia="黑体"/>
          <w:color w:val="000000"/>
          <w:sz w:val="44"/>
          <w:lang w:val="en-US" w:eastAsia="zh-CN"/>
        </w:rPr>
      </w:pPr>
      <w:r>
        <w:rPr>
          <w:rFonts w:hint="eastAsia" w:ascii="黑体" w:hAnsi="宋体" w:eastAsia="黑体"/>
          <w:color w:val="000000"/>
          <w:sz w:val="44"/>
        </w:rPr>
        <w:t>项目名称：溧水区人民医院</w:t>
      </w:r>
      <w:r>
        <w:rPr>
          <w:rFonts w:hint="eastAsia" w:ascii="黑体" w:hAnsi="宋体" w:eastAsia="黑体"/>
          <w:color w:val="000000"/>
          <w:sz w:val="44"/>
          <w:lang w:val="en-US" w:eastAsia="zh-CN"/>
        </w:rPr>
        <w:t>防压疮乳胶垫、传呼系统、可视喉镜仪、动态血压监测</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24</w:t>
      </w:r>
      <w:r>
        <w:rPr>
          <w:rFonts w:hint="eastAsia" w:ascii="黑体" w:hAnsi="宋体" w:eastAsia="黑体"/>
          <w:color w:val="000000"/>
          <w:sz w:val="44"/>
        </w:rPr>
        <w:t>年</w:t>
      </w:r>
      <w:r>
        <w:rPr>
          <w:rFonts w:hint="eastAsia" w:ascii="黑体" w:hAnsi="宋体" w:eastAsia="黑体"/>
          <w:color w:val="000000"/>
          <w:sz w:val="44"/>
          <w:lang w:val="en-US" w:eastAsia="zh-CN"/>
        </w:rPr>
        <w:t>3</w:t>
      </w:r>
      <w:r>
        <w:rPr>
          <w:rFonts w:hint="eastAsia" w:ascii="黑体" w:hAnsi="宋体" w:eastAsia="黑体"/>
          <w:color w:val="000000"/>
          <w:sz w:val="44"/>
        </w:rPr>
        <w:t>月</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南京市溧水区人民医院物资采购管理中心，按照《中华人民共和国招标投标法》及《中华人民共和国招标投标法实施条例》《中华人民共和国政府采购法》相关规定，就</w:t>
      </w:r>
      <w:r>
        <w:rPr>
          <w:rFonts w:hint="eastAsia" w:ascii="Times New Roman" w:hAnsi="Times New Roman" w:eastAsia="宋体" w:cs="Times New Roman"/>
          <w:color w:val="auto"/>
          <w:kern w:val="2"/>
          <w:position w:val="0"/>
          <w:sz w:val="21"/>
          <w:szCs w:val="22"/>
          <w:highlight w:val="none"/>
          <w:vertAlign w:val="baseline"/>
          <w:lang w:val="en-US" w:eastAsia="zh-CN" w:bidi="ar-SA"/>
        </w:rPr>
        <w:t>防压疮乳胶垫</w:t>
      </w:r>
      <w:r>
        <w:rPr>
          <w:rFonts w:hint="eastAsia" w:eastAsia="宋体" w:cs="Times New Roman"/>
          <w:color w:val="auto"/>
          <w:kern w:val="2"/>
          <w:position w:val="0"/>
          <w:sz w:val="21"/>
          <w:szCs w:val="22"/>
          <w:highlight w:val="none"/>
          <w:vertAlign w:val="baseline"/>
          <w:lang w:val="en-US" w:eastAsia="zh-CN" w:bidi="ar-SA"/>
        </w:rPr>
        <w:t>、</w:t>
      </w:r>
      <w:r>
        <w:rPr>
          <w:rFonts w:hint="eastAsia" w:ascii="Times New Roman" w:hAnsi="Times New Roman" w:eastAsia="宋体" w:cs="Times New Roman"/>
          <w:color w:val="auto"/>
          <w:kern w:val="2"/>
          <w:position w:val="0"/>
          <w:sz w:val="21"/>
          <w:szCs w:val="22"/>
          <w:highlight w:val="none"/>
          <w:vertAlign w:val="baseline"/>
          <w:lang w:val="en-US" w:eastAsia="zh-CN" w:bidi="ar-SA"/>
        </w:rPr>
        <w:t>传呼系统</w:t>
      </w:r>
      <w:r>
        <w:rPr>
          <w:rFonts w:hint="eastAsia" w:eastAsia="宋体" w:cs="Times New Roman"/>
          <w:color w:val="auto"/>
          <w:kern w:val="2"/>
          <w:position w:val="0"/>
          <w:sz w:val="21"/>
          <w:szCs w:val="22"/>
          <w:highlight w:val="none"/>
          <w:vertAlign w:val="baseline"/>
          <w:lang w:val="en-US" w:eastAsia="zh-CN" w:bidi="ar-SA"/>
        </w:rPr>
        <w:t>、</w:t>
      </w:r>
      <w:r>
        <w:rPr>
          <w:rFonts w:hint="eastAsia" w:ascii="Times New Roman" w:hAnsi="Times New Roman" w:eastAsia="宋体" w:cs="Times New Roman"/>
          <w:color w:val="auto"/>
          <w:kern w:val="2"/>
          <w:position w:val="0"/>
          <w:sz w:val="21"/>
          <w:szCs w:val="22"/>
          <w:highlight w:val="none"/>
          <w:vertAlign w:val="baseline"/>
          <w:lang w:val="en-US" w:eastAsia="zh-CN" w:bidi="ar-SA"/>
        </w:rPr>
        <w:t>可视喉镜仪</w:t>
      </w:r>
      <w:r>
        <w:rPr>
          <w:rFonts w:hint="eastAsia" w:eastAsia="宋体" w:cs="Times New Roman"/>
          <w:color w:val="auto"/>
          <w:kern w:val="2"/>
          <w:position w:val="0"/>
          <w:sz w:val="21"/>
          <w:szCs w:val="22"/>
          <w:highlight w:val="none"/>
          <w:vertAlign w:val="baseline"/>
          <w:lang w:val="en-US" w:eastAsia="zh-CN" w:bidi="ar-SA"/>
        </w:rPr>
        <w:t>、</w:t>
      </w:r>
      <w:r>
        <w:rPr>
          <w:rFonts w:hint="eastAsia" w:ascii="Times New Roman" w:hAnsi="Times New Roman" w:eastAsia="宋体" w:cs="Times New Roman"/>
          <w:color w:val="auto"/>
          <w:kern w:val="2"/>
          <w:position w:val="0"/>
          <w:sz w:val="21"/>
          <w:szCs w:val="22"/>
          <w:highlight w:val="none"/>
          <w:vertAlign w:val="baseline"/>
          <w:lang w:val="en-US" w:eastAsia="zh-CN" w:bidi="ar-SA"/>
        </w:rPr>
        <w:t>动态血压监测</w:t>
      </w:r>
      <w:r>
        <w:rPr>
          <w:rFonts w:hint="eastAsia" w:asciiTheme="minorEastAsia" w:hAnsiTheme="minorEastAsia" w:eastAsiaTheme="minorEastAsia" w:cstheme="minorEastAsia"/>
          <w:color w:val="000000"/>
          <w:sz w:val="21"/>
          <w:szCs w:val="21"/>
          <w:highlight w:val="white"/>
        </w:rPr>
        <w:t>项目通过</w:t>
      </w:r>
      <w:r>
        <w:rPr>
          <w:rFonts w:hint="eastAsia" w:asciiTheme="minorEastAsia" w:hAnsiTheme="minorEastAsia" w:eastAsiaTheme="minorEastAsia" w:cstheme="minorEastAsia"/>
          <w:color w:val="000000"/>
          <w:sz w:val="21"/>
          <w:szCs w:val="21"/>
          <w:highlight w:val="white"/>
          <w:lang w:eastAsia="zh-CN"/>
        </w:rPr>
        <w:t>竞争性磋商法</w:t>
      </w:r>
      <w:r>
        <w:rPr>
          <w:rFonts w:hint="eastAsia" w:asciiTheme="minorEastAsia" w:hAnsiTheme="minorEastAsia" w:eastAsiaTheme="minorEastAsia" w:cstheme="minorEastAsia"/>
          <w:color w:val="000000"/>
          <w:sz w:val="21"/>
          <w:szCs w:val="21"/>
          <w:highlight w:val="white"/>
        </w:rPr>
        <w:t>进行采购事宜，相关采购事宜如下：</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b/>
          <w:sz w:val="21"/>
          <w:szCs w:val="21"/>
          <w:lang w:eastAsia="zh-CN"/>
        </w:rPr>
        <w:t>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24</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S001</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采购需求：</w:t>
      </w:r>
    </w:p>
    <w:tbl>
      <w:tblPr>
        <w:tblStyle w:val="15"/>
        <w:tblW w:w="11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包号</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项目需求简介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 xml:space="preserve"> </w:t>
            </w:r>
            <w:r>
              <w:rPr>
                <w:rFonts w:hint="eastAsia" w:eastAsia="宋体"/>
                <w:color w:val="auto"/>
                <w:highlight w:val="none"/>
                <w:vertAlign w:val="baseline"/>
                <w:lang w:val="en-US" w:eastAsia="zh-CN"/>
              </w:rPr>
              <w:t xml:space="preserve"> 1</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防压疮乳胶垫1</w:t>
            </w:r>
            <w:r>
              <w:rPr>
                <w:rFonts w:hint="eastAsia" w:cs="Times New Roman"/>
                <w:color w:val="auto"/>
                <w:kern w:val="2"/>
                <w:position w:val="0"/>
                <w:sz w:val="21"/>
                <w:szCs w:val="22"/>
                <w:highlight w:val="none"/>
                <w:vertAlign w:val="baseline"/>
                <w:lang w:val="en-US" w:eastAsia="zh-CN" w:bidi="ar-SA"/>
              </w:rPr>
              <w:t>1</w:t>
            </w:r>
            <w:r>
              <w:rPr>
                <w:rFonts w:hint="eastAsia" w:ascii="Times New Roman" w:hAnsi="Times New Roman" w:eastAsia="宋体" w:cs="Times New Roman"/>
                <w:color w:val="auto"/>
                <w:kern w:val="2"/>
                <w:position w:val="0"/>
                <w:sz w:val="21"/>
                <w:szCs w:val="22"/>
                <w:highlight w:val="none"/>
                <w:vertAlign w:val="baseline"/>
                <w:lang w:val="en-US" w:eastAsia="zh-CN" w:bidi="ar-SA"/>
              </w:rPr>
              <w:t>张，预算</w:t>
            </w:r>
            <w:r>
              <w:rPr>
                <w:rFonts w:hint="eastAsia" w:cs="Times New Roman"/>
                <w:color w:val="auto"/>
                <w:kern w:val="2"/>
                <w:position w:val="0"/>
                <w:sz w:val="21"/>
                <w:szCs w:val="22"/>
                <w:highlight w:val="none"/>
                <w:vertAlign w:val="baseline"/>
                <w:lang w:val="en-US" w:eastAsia="zh-CN" w:bidi="ar-SA"/>
              </w:rPr>
              <w:t>4.4万</w:t>
            </w:r>
            <w:r>
              <w:rPr>
                <w:rFonts w:hint="eastAsia" w:ascii="Times New Roman" w:hAnsi="Times New Roman" w:eastAsia="宋体" w:cs="Times New Roman"/>
                <w:color w:val="auto"/>
                <w:kern w:val="2"/>
                <w:position w:val="0"/>
                <w:sz w:val="21"/>
                <w:szCs w:val="22"/>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0522" w:type="dxa"/>
          </w:tcPr>
          <w:p>
            <w:pPr>
              <w:pStyle w:val="2"/>
              <w:spacing w:line="360" w:lineRule="auto"/>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产科、肾内科传呼系统2套，预算6万元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儿科可视喉镜仪1台，预算2万元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心血管内科动态血压监测仪1台，预算3万元</w:t>
            </w:r>
          </w:p>
        </w:tc>
      </w:tr>
    </w:tbl>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bCs/>
          <w:kern w:val="0"/>
          <w:sz w:val="21"/>
          <w:szCs w:val="21"/>
          <w:highlight w:val="none"/>
          <w:u w:val="none"/>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b/>
          <w:bCs/>
          <w:sz w:val="21"/>
          <w:szCs w:val="21"/>
          <w:u w:val="none"/>
          <w:lang w:eastAsia="zh-CN"/>
        </w:rPr>
        <w:t>竞争性磋商</w:t>
      </w:r>
      <w:r>
        <w:rPr>
          <w:rFonts w:hint="eastAsia" w:asciiTheme="minorEastAsia" w:hAnsiTheme="minorEastAsia" w:eastAsiaTheme="minorEastAsia" w:cstheme="minorEastAsia"/>
          <w:b/>
          <w:bCs/>
          <w:sz w:val="21"/>
          <w:szCs w:val="21"/>
          <w:u w:val="none"/>
        </w:rPr>
        <w:t>法</w:t>
      </w:r>
      <w:r>
        <w:rPr>
          <w:rFonts w:hint="eastAsia" w:asciiTheme="minorEastAsia" w:hAnsiTheme="minorEastAsia" w:eastAsiaTheme="minorEastAsia" w:cstheme="minorEastAsia"/>
          <w:b/>
          <w:bCs/>
          <w:sz w:val="21"/>
          <w:szCs w:val="21"/>
          <w:u w:val="none"/>
          <w:lang w:eastAsia="zh-CN"/>
        </w:rPr>
        <w:t>。共两轮报价，</w:t>
      </w:r>
      <w:r>
        <w:rPr>
          <w:rFonts w:hint="eastAsia" w:ascii="宋体" w:hAnsi="宋体" w:eastAsia="宋体" w:cs="宋体"/>
          <w:b/>
          <w:bCs/>
          <w:sz w:val="21"/>
          <w:szCs w:val="21"/>
          <w:u w:val="none"/>
          <w:lang w:eastAsia="zh-CN"/>
        </w:rPr>
        <w:t>第一轮报</w:t>
      </w:r>
      <w:r>
        <w:rPr>
          <w:rFonts w:hint="eastAsia" w:ascii="宋体" w:hAnsi="宋体" w:eastAsia="宋体" w:cs="宋体"/>
          <w:b/>
          <w:bCs/>
          <w:sz w:val="21"/>
          <w:szCs w:val="21"/>
          <w:highlight w:val="none"/>
          <w:u w:val="none"/>
          <w:lang w:eastAsia="zh-CN"/>
        </w:rPr>
        <w:t>价直接装订在招标文件内，第二轮报价单</w:t>
      </w:r>
      <w:r>
        <w:rPr>
          <w:rFonts w:hint="eastAsia" w:ascii="宋体" w:hAnsi="宋体" w:cs="宋体"/>
          <w:b/>
          <w:bCs/>
          <w:sz w:val="21"/>
          <w:szCs w:val="21"/>
          <w:highlight w:val="none"/>
          <w:u w:val="none"/>
          <w:lang w:val="en-US" w:eastAsia="zh-CN"/>
        </w:rPr>
        <w:t>现场</w:t>
      </w:r>
      <w:r>
        <w:rPr>
          <w:rFonts w:hint="eastAsia" w:ascii="宋体" w:hAnsi="宋体" w:eastAsia="宋体" w:cs="宋体"/>
          <w:b/>
          <w:bCs/>
          <w:sz w:val="21"/>
          <w:szCs w:val="21"/>
          <w:highlight w:val="none"/>
          <w:u w:val="none"/>
          <w:lang w:eastAsia="zh-CN"/>
        </w:rPr>
        <w:t>填写好密封至信封内</w:t>
      </w:r>
      <w:r>
        <w:rPr>
          <w:rFonts w:hint="eastAsia" w:ascii="宋体" w:hAnsi="宋体" w:cs="宋体"/>
          <w:b/>
          <w:bCs/>
          <w:sz w:val="21"/>
          <w:szCs w:val="21"/>
          <w:highlight w:val="none"/>
          <w:u w:val="none"/>
          <w:lang w:val="en-US" w:eastAsia="zh-CN"/>
        </w:rPr>
        <w:t>递交</w:t>
      </w:r>
      <w:r>
        <w:rPr>
          <w:rFonts w:hint="eastAsia" w:ascii="宋体" w:hAnsi="宋体" w:eastAsia="宋体" w:cs="宋体"/>
          <w:b/>
          <w:bCs/>
          <w:sz w:val="21"/>
          <w:szCs w:val="21"/>
          <w:highlight w:val="none"/>
          <w:u w:val="none"/>
          <w:lang w:eastAsia="zh-CN"/>
        </w:rPr>
        <w:t>。报价单上均须法人或被授权人签字。</w:t>
      </w:r>
      <w:r>
        <w:rPr>
          <w:rFonts w:hint="eastAsia" w:ascii="宋体" w:hAnsi="宋体" w:eastAsia="宋体" w:cs="宋体"/>
          <w:b/>
          <w:bCs/>
          <w:color w:val="000000"/>
          <w:kern w:val="0"/>
          <w:sz w:val="21"/>
          <w:szCs w:val="21"/>
          <w:highlight w:val="none"/>
          <w:u w:val="none"/>
          <w:lang w:val="zh-CN"/>
        </w:rPr>
        <w:t>(如</w:t>
      </w:r>
      <w:r>
        <w:rPr>
          <w:rFonts w:hint="eastAsia" w:ascii="宋体" w:hAnsi="宋体" w:cs="宋体"/>
          <w:b/>
          <w:bCs/>
          <w:color w:val="000000"/>
          <w:kern w:val="0"/>
          <w:sz w:val="21"/>
          <w:szCs w:val="21"/>
          <w:highlight w:val="none"/>
          <w:u w:val="none"/>
          <w:lang w:val="en-US" w:eastAsia="zh-CN"/>
        </w:rPr>
        <w:t>投标文件</w:t>
      </w:r>
      <w:r>
        <w:rPr>
          <w:rFonts w:hint="eastAsia" w:ascii="宋体" w:hAnsi="宋体" w:eastAsia="宋体" w:cs="宋体"/>
          <w:b/>
          <w:bCs/>
          <w:color w:val="000000"/>
          <w:kern w:val="0"/>
          <w:sz w:val="21"/>
          <w:szCs w:val="21"/>
          <w:highlight w:val="none"/>
          <w:u w:val="none"/>
          <w:lang w:val="zh-CN"/>
        </w:rPr>
        <w:t>未封装</w:t>
      </w:r>
      <w:r>
        <w:rPr>
          <w:rFonts w:hint="eastAsia" w:ascii="宋体" w:hAnsi="宋体" w:cs="宋体"/>
          <w:b/>
          <w:bCs/>
          <w:color w:val="000000"/>
          <w:kern w:val="0"/>
          <w:sz w:val="21"/>
          <w:szCs w:val="21"/>
          <w:highlight w:val="none"/>
          <w:u w:val="none"/>
          <w:lang w:val="zh-CN"/>
        </w:rPr>
        <w:t>、</w:t>
      </w:r>
      <w:r>
        <w:rPr>
          <w:rFonts w:hint="eastAsia" w:ascii="宋体" w:hAnsi="宋体" w:eastAsia="宋体" w:cs="宋体"/>
          <w:b/>
          <w:bCs/>
          <w:color w:val="000000"/>
          <w:kern w:val="0"/>
          <w:sz w:val="21"/>
          <w:szCs w:val="21"/>
          <w:highlight w:val="none"/>
          <w:u w:val="none"/>
          <w:lang w:val="zh-CN"/>
        </w:rPr>
        <w:t>盖红章,将拒收其文件)。</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、供应商资质要求：</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1.投标人应具备《中华人民共和国政府采购法》第二十二条规定的条件，提供下列材料：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本项目的特定资格要求：</w:t>
      </w:r>
      <w:r>
        <w:rPr>
          <w:rFonts w:hint="eastAsia" w:ascii="宋体" w:hAnsi="宋体" w:cs="宋体"/>
          <w:sz w:val="21"/>
          <w:szCs w:val="21"/>
          <w:highlight w:val="none"/>
          <w:lang w:val="en-US" w:eastAsia="zh-CN"/>
        </w:rPr>
        <w:t>属于疗器械范围的提供</w:t>
      </w:r>
      <w:r>
        <w:rPr>
          <w:rFonts w:hint="eastAsia" w:ascii="宋体" w:hAnsi="宋体" w:eastAsia="宋体" w:cs="宋体"/>
          <w:sz w:val="21"/>
          <w:szCs w:val="21"/>
          <w:highlight w:val="none"/>
        </w:rPr>
        <w:t>医疗器械注册证、供应商需提供医疗器械经营许可证，若投标供应商为生产商，须提供《医疗器械生产许可证》。</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p>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Theme="minorEastAsia" w:hAnsiTheme="minorEastAsia" w:eastAsiaTheme="minorEastAsia" w:cstheme="minorEastAsia"/>
          <w:b/>
          <w:sz w:val="21"/>
          <w:szCs w:val="21"/>
          <w:highlight w:val="none"/>
          <w:u w:val="single"/>
          <w:lang w:eastAsia="zh-CN"/>
        </w:rPr>
      </w:pPr>
      <w:r>
        <w:rPr>
          <w:rStyle w:val="17"/>
          <w:rFonts w:ascii="黑体" w:hAnsi="宋体" w:eastAsia="黑体" w:cs="黑体"/>
          <w:b w:val="0"/>
          <w:bCs/>
          <w:i w:val="0"/>
          <w:iCs w:val="0"/>
          <w:caps w:val="0"/>
          <w:color w:val="1A1A1A"/>
          <w:spacing w:val="0"/>
          <w:sz w:val="22"/>
          <w:szCs w:val="22"/>
        </w:rPr>
        <w:t>报名事宜</w:t>
      </w:r>
      <w:r>
        <w:rPr>
          <w:rStyle w:val="17"/>
          <w:rFonts w:ascii="黑体" w:hAnsi="宋体" w:eastAsia="黑体" w:cs="黑体"/>
          <w:b/>
          <w:bCs w:val="0"/>
          <w:i w:val="0"/>
          <w:iCs w:val="0"/>
          <w:caps w:val="0"/>
          <w:color w:val="1A1A1A"/>
          <w:spacing w:val="0"/>
          <w:sz w:val="22"/>
          <w:szCs w:val="22"/>
        </w:rPr>
        <w:t>：</w:t>
      </w:r>
      <w:r>
        <w:rPr>
          <w:rFonts w:hint="eastAsia" w:ascii="宋体" w:hAnsi="宋体" w:eastAsia="宋体" w:cs="宋体"/>
          <w:b/>
          <w:bCs w:val="0"/>
          <w:sz w:val="21"/>
          <w:szCs w:val="21"/>
          <w:lang w:val="zh-CN"/>
        </w:rPr>
        <w:t>请在</w:t>
      </w:r>
      <w:r>
        <w:rPr>
          <w:rFonts w:hint="eastAsia" w:ascii="宋体" w:hAnsi="宋体" w:eastAsia="宋体" w:cs="宋体"/>
          <w:b/>
          <w:bCs w:val="0"/>
          <w:sz w:val="21"/>
          <w:szCs w:val="21"/>
          <w:lang w:val="en-US" w:eastAsia="zh-CN"/>
        </w:rPr>
        <w:t>2024年4月7日14点00分</w:t>
      </w:r>
      <w:r>
        <w:rPr>
          <w:rFonts w:hint="eastAsia" w:ascii="宋体" w:hAnsi="宋体" w:eastAsia="宋体" w:cs="宋体"/>
          <w:b/>
          <w:bCs w:val="0"/>
          <w:sz w:val="21"/>
          <w:szCs w:val="21"/>
          <w:lang w:val="zh-CN"/>
        </w:rPr>
        <w:t>前，将符合采购文件要求的资格证明文件</w:t>
      </w:r>
      <w:r>
        <w:rPr>
          <w:rFonts w:hint="eastAsia" w:ascii="宋体" w:hAnsi="宋体" w:eastAsia="宋体" w:cs="宋体"/>
          <w:b/>
          <w:bCs w:val="0"/>
          <w:sz w:val="21"/>
          <w:szCs w:val="21"/>
          <w:lang w:val="en-US" w:eastAsia="zh-CN"/>
        </w:rPr>
        <w:t>以Word或PDF电子文档形式</w:t>
      </w:r>
      <w:r>
        <w:rPr>
          <w:rFonts w:hint="eastAsia" w:ascii="宋体" w:hAnsi="宋体" w:eastAsia="宋体" w:cs="宋体"/>
          <w:b/>
          <w:bCs w:val="0"/>
          <w:sz w:val="21"/>
          <w:szCs w:val="21"/>
          <w:lang w:val="zh-CN"/>
        </w:rPr>
        <w:t>发送至168673332@qq.com完成报名</w:t>
      </w:r>
      <w:r>
        <w:rPr>
          <w:rFonts w:hint="eastAsia" w:ascii="宋体" w:hAnsi="宋体" w:eastAsia="宋体" w:cs="宋体"/>
          <w:b/>
          <w:bCs w:val="0"/>
          <w:sz w:val="21"/>
          <w:szCs w:val="21"/>
          <w:lang w:val="zh-CN" w:eastAsia="zh-CN"/>
        </w:rPr>
        <w:t>，</w:t>
      </w:r>
      <w:r>
        <w:rPr>
          <w:rFonts w:hint="eastAsia" w:ascii="宋体" w:hAnsi="宋体" w:eastAsia="宋体" w:cs="宋体"/>
          <w:b/>
          <w:bCs w:val="0"/>
          <w:sz w:val="21"/>
          <w:szCs w:val="21"/>
          <w:lang w:val="en-US" w:eastAsia="zh-CN"/>
        </w:rPr>
        <w:t>邮件名称及报名文件均命名为“项目名称+供应商名称+联系电话”。</w:t>
      </w:r>
    </w:p>
    <w:p>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w:t>
      </w:r>
      <w:r>
        <w:rPr>
          <w:rFonts w:hint="eastAsia" w:ascii="宋体" w:hAnsi="宋体" w:eastAsia="宋体" w:cs="宋体"/>
          <w:b/>
          <w:bCs w:val="0"/>
          <w:sz w:val="21"/>
          <w:szCs w:val="21"/>
          <w:lang w:val="en-US" w:eastAsia="zh-CN"/>
        </w:rPr>
        <w:t>要求：投标文件一式四份，一正三副，目录及页码清晰，密封，封面信息至少包含项目名称、供应商名称及联系电话。每份投标文件须清楚标明“正本”或“副本”字样。一旦正本和副本不符，以正本为准。</w:t>
      </w:r>
    </w:p>
    <w:p>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开标</w:t>
      </w:r>
      <w:r>
        <w:rPr>
          <w:rFonts w:hint="eastAsia" w:asciiTheme="minorEastAsia" w:hAnsiTheme="minorEastAsia" w:eastAsiaTheme="minorEastAsia" w:cstheme="minorEastAsia"/>
          <w:b/>
          <w:sz w:val="21"/>
          <w:szCs w:val="21"/>
          <w:highlight w:val="none"/>
        </w:rPr>
        <w:t>时间及地点</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时间：202</w:t>
      </w:r>
      <w:r>
        <w:rPr>
          <w:rFonts w:hint="eastAsia" w:asciiTheme="minorEastAsia" w:hAnsiTheme="minorEastAsia" w:eastAsia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4.8  14:30（请于2024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 xml:space="preserve">4.8 14:25前签到并提交投标文件，超时不接收签到和投标文件） </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地点：溧水区人民医院</w:t>
      </w:r>
      <w:r>
        <w:rPr>
          <w:rFonts w:hint="eastAsia" w:asciiTheme="minorEastAsia" w:hAnsiTheme="minorEastAsia" w:eastAsiaTheme="minorEastAsia" w:cstheme="minorEastAsia"/>
          <w:b/>
          <w:bCs/>
          <w:sz w:val="21"/>
          <w:szCs w:val="21"/>
          <w:highlight w:val="none"/>
          <w:lang w:eastAsia="zh-CN"/>
        </w:rPr>
        <w:t>行政楼五楼会议室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八</w:t>
      </w:r>
      <w:r>
        <w:rPr>
          <w:rFonts w:hint="eastAsia" w:ascii="宋体" w:hAnsi="宋体" w:eastAsia="宋体" w:cs="宋体"/>
          <w:b w:val="0"/>
          <w:bCs w:val="0"/>
          <w:kern w:val="2"/>
          <w:sz w:val="21"/>
          <w:szCs w:val="21"/>
          <w:lang w:val="zh-CN" w:eastAsia="zh-CN" w:bidi="ar-SA"/>
        </w:rPr>
        <w:t>、公告期限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44"/>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自本公告发布之日起</w:t>
      </w:r>
      <w:r>
        <w:rPr>
          <w:rFonts w:hint="eastAsia" w:cs="宋体"/>
          <w:b w:val="0"/>
          <w:bCs w:val="0"/>
          <w:kern w:val="2"/>
          <w:sz w:val="21"/>
          <w:szCs w:val="21"/>
          <w:lang w:val="en-US" w:eastAsia="zh-CN" w:bidi="ar-SA"/>
        </w:rPr>
        <w:t>3</w:t>
      </w:r>
      <w:r>
        <w:rPr>
          <w:rFonts w:hint="eastAsia" w:ascii="宋体" w:hAnsi="宋体" w:eastAsia="宋体" w:cs="宋体"/>
          <w:b w:val="0"/>
          <w:bCs w:val="0"/>
          <w:kern w:val="2"/>
          <w:sz w:val="21"/>
          <w:szCs w:val="21"/>
          <w:lang w:val="zh-CN" w:eastAsia="zh-CN" w:bidi="ar-SA"/>
        </w:rPr>
        <w:t>个工作日。</w:t>
      </w:r>
      <w:bookmarkStart w:id="7" w:name="_GoBack"/>
      <w:bookmarkEnd w:id="7"/>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九</w:t>
      </w:r>
      <w:r>
        <w:rPr>
          <w:rFonts w:hint="eastAsia" w:ascii="宋体" w:hAnsi="宋体" w:eastAsia="宋体" w:cs="宋体"/>
          <w:b w:val="0"/>
          <w:bCs w:val="0"/>
          <w:kern w:val="2"/>
          <w:sz w:val="21"/>
          <w:szCs w:val="21"/>
          <w:lang w:val="zh-CN" w:eastAsia="zh-CN" w:bidi="ar-SA"/>
        </w:rPr>
        <w:t>、对本次招标提出询问，请按以下方式联系。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名    称：物资采购管理中心、临床医学工程部（技术问题咨询）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地    址：南京市溧水区崇文路86号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Cs/>
          <w:iCs/>
          <w:sz w:val="21"/>
          <w:szCs w:val="21"/>
          <w:highlight w:val="none"/>
        </w:rPr>
      </w:pPr>
      <w:r>
        <w:rPr>
          <w:rFonts w:hint="eastAsia" w:ascii="宋体" w:hAnsi="宋体" w:eastAsia="宋体" w:cs="宋体"/>
          <w:b w:val="0"/>
          <w:bCs w:val="0"/>
          <w:kern w:val="2"/>
          <w:sz w:val="21"/>
          <w:szCs w:val="21"/>
          <w:lang w:val="zh-CN" w:eastAsia="zh-CN" w:bidi="ar-SA"/>
        </w:rPr>
        <w:t>联系方式：025-56232160王老师 、025-56232024王老师</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val="0"/>
          <w:bCs w:val="0"/>
          <w:iCs/>
          <w:sz w:val="21"/>
          <w:szCs w:val="21"/>
          <w:highlight w:val="none"/>
        </w:rPr>
      </w:pPr>
      <w:r>
        <w:rPr>
          <w:rFonts w:hint="eastAsia" w:asciiTheme="minorEastAsia" w:hAnsiTheme="minorEastAsia" w:eastAsiaTheme="minorEastAsia" w:cstheme="minorEastAsia"/>
          <w:b w:val="0"/>
          <w:bCs w:val="0"/>
          <w:iCs/>
          <w:sz w:val="21"/>
          <w:szCs w:val="21"/>
          <w:highlight w:val="none"/>
          <w:lang w:val="en-US" w:eastAsia="zh-CN"/>
        </w:rPr>
        <w:t>十</w:t>
      </w:r>
      <w:r>
        <w:rPr>
          <w:rFonts w:hint="eastAsia" w:asciiTheme="minorEastAsia" w:hAnsiTheme="minorEastAsia" w:eastAsiaTheme="minorEastAsia" w:cstheme="minorEastAsia"/>
          <w:b w:val="0"/>
          <w:bCs w:val="0"/>
          <w:iCs/>
          <w:sz w:val="21"/>
          <w:szCs w:val="21"/>
          <w:highlight w:val="none"/>
        </w:rPr>
        <w:t>、以上</w:t>
      </w:r>
      <w:r>
        <w:rPr>
          <w:rFonts w:hint="eastAsia" w:asciiTheme="minorEastAsia" w:hAnsiTheme="minorEastAsia" w:eastAsiaTheme="minorEastAsia" w:cstheme="minorEastAsia"/>
          <w:b w:val="0"/>
          <w:bCs w:val="0"/>
          <w:iCs/>
          <w:sz w:val="21"/>
          <w:szCs w:val="21"/>
          <w:highlight w:val="none"/>
          <w:lang w:eastAsia="zh-CN"/>
        </w:rPr>
        <w:t>竞争性磋商</w:t>
      </w:r>
      <w:r>
        <w:rPr>
          <w:rFonts w:hint="eastAsia" w:asciiTheme="minorEastAsia" w:hAnsiTheme="minorEastAsia" w:eastAsiaTheme="minorEastAsia" w:cstheme="minorEastAsia"/>
          <w:b w:val="0"/>
          <w:bCs w:val="0"/>
          <w:iCs/>
          <w:sz w:val="21"/>
          <w:szCs w:val="21"/>
          <w:highlight w:val="none"/>
        </w:rPr>
        <w:t>函内容如有变动，将在</w:t>
      </w:r>
      <w:r>
        <w:rPr>
          <w:rFonts w:hint="eastAsia" w:asciiTheme="minorEastAsia" w:hAnsiTheme="minorEastAsia" w:eastAsiaTheme="minorEastAsia" w:cstheme="minorEastAsia"/>
          <w:b w:val="0"/>
          <w:bCs w:val="0"/>
          <w:iCs/>
          <w:sz w:val="21"/>
          <w:szCs w:val="21"/>
          <w:highlight w:val="none"/>
          <w:lang w:val="en-US" w:eastAsia="zh-CN"/>
        </w:rPr>
        <w:t>溧水区</w:t>
      </w:r>
      <w:r>
        <w:rPr>
          <w:rFonts w:hint="eastAsia" w:asciiTheme="minorEastAsia" w:hAnsiTheme="minorEastAsia" w:eastAsiaTheme="minorEastAsia" w:cstheme="minorEastAsia"/>
          <w:b w:val="0"/>
          <w:bCs w:val="0"/>
          <w:iCs/>
          <w:sz w:val="21"/>
          <w:szCs w:val="21"/>
          <w:highlight w:val="none"/>
        </w:rPr>
        <w:t>人民医院官网上另行通知。</w:t>
      </w: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340" w:lineRule="exact"/>
        <w:ind w:firstLine="5250" w:firstLineChars="25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年</w:t>
      </w:r>
      <w:r>
        <w:rPr>
          <w:rFonts w:hint="eastAsia" w:asciiTheme="minorEastAsia" w:hAnsiTheme="minorEastAsia" w:eastAsiaTheme="minorEastAsia" w:cstheme="minorEastAsia"/>
          <w:bCs/>
          <w:iCs/>
          <w:sz w:val="21"/>
          <w:szCs w:val="21"/>
          <w:highlight w:val="none"/>
          <w:lang w:val="en-US" w:eastAsia="zh-CN"/>
        </w:rPr>
        <w:t>3</w:t>
      </w:r>
      <w:r>
        <w:rPr>
          <w:rFonts w:hint="eastAsia" w:asciiTheme="minorEastAsia" w:hAnsiTheme="minorEastAsia" w:eastAsiaTheme="minorEastAsia" w:cstheme="minorEastAsia"/>
          <w:bCs/>
          <w:iCs/>
          <w:sz w:val="21"/>
          <w:szCs w:val="21"/>
          <w:highlight w:val="none"/>
        </w:rPr>
        <w:t>月</w:t>
      </w:r>
      <w:r>
        <w:rPr>
          <w:rFonts w:hint="eastAsia" w:asciiTheme="minorEastAsia" w:hAnsiTheme="minorEastAsia" w:eastAsiaTheme="minorEastAsia" w:cstheme="minorEastAsia"/>
          <w:bCs/>
          <w:iCs/>
          <w:sz w:val="21"/>
          <w:szCs w:val="21"/>
          <w:highlight w:val="none"/>
          <w:lang w:val="en-US" w:eastAsia="zh-CN"/>
        </w:rPr>
        <w:t>29</w:t>
      </w:r>
      <w:r>
        <w:rPr>
          <w:rFonts w:hint="eastAsia" w:asciiTheme="minorEastAsia" w:hAnsiTheme="minorEastAsia" w:eastAsiaTheme="minorEastAsia" w:cstheme="minorEastAsia"/>
          <w:bCs/>
          <w:iCs/>
          <w:sz w:val="21"/>
          <w:szCs w:val="21"/>
          <w:highlight w:val="none"/>
        </w:rPr>
        <w:t>日</w:t>
      </w:r>
      <w:bookmarkEnd w:id="0"/>
    </w:p>
    <w:p>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cs="宋体"/>
          <w:b/>
          <w:bCs/>
          <w:sz w:val="21"/>
          <w:szCs w:val="21"/>
          <w:highlight w:val="none"/>
          <w:lang w:val="zh-CN"/>
        </w:rPr>
      </w:pPr>
    </w:p>
    <w:p>
      <w:pPr>
        <w:pageBreakBefore w:val="0"/>
        <w:numPr>
          <w:ilvl w:val="0"/>
          <w:numId w:val="0"/>
        </w:numPr>
        <w:kinsoku/>
        <w:wordWrap/>
        <w:overflowPunct/>
        <w:topLinePunct w:val="0"/>
        <w:bidi w:val="0"/>
        <w:snapToGrid/>
        <w:spacing w:line="340" w:lineRule="exact"/>
        <w:ind w:firstLine="1897" w:firstLineChars="900"/>
        <w:textAlignment w:val="auto"/>
        <w:rPr>
          <w:rFonts w:hint="eastAsia" w:asciiTheme="minorEastAsia" w:hAnsiTheme="minorEastAsia" w:eastAsiaTheme="minorEastAsia" w:cstheme="minorEastAsia"/>
          <w:b/>
          <w:bCs/>
          <w:sz w:val="21"/>
          <w:szCs w:val="21"/>
          <w:highlight w:val="none"/>
          <w:lang w:val="zh-CN" w:eastAsia="zh-CN"/>
        </w:rPr>
      </w:pPr>
    </w:p>
    <w:p>
      <w:pPr>
        <w:spacing w:line="440" w:lineRule="exact"/>
        <w:ind w:firstLine="2530" w:firstLineChars="900"/>
        <w:rPr>
          <w:rFonts w:hint="eastAsia" w:ascii="宋体" w:hAnsi="宋体" w:eastAsia="宋体" w:cs="宋体"/>
          <w:b/>
          <w:bCs/>
          <w:sz w:val="28"/>
          <w:szCs w:val="28"/>
          <w:highlight w:val="white"/>
          <w:lang w:val="zh-CN" w:eastAsia="zh-CN"/>
        </w:rPr>
        <w:sectPr>
          <w:pgSz w:w="11906" w:h="16838"/>
          <w:pgMar w:top="533" w:right="386" w:bottom="533" w:left="386" w:header="851" w:footer="992" w:gutter="0"/>
          <w:pgNumType w:fmt="decimal"/>
          <w:cols w:space="425" w:num="1"/>
          <w:docGrid w:type="lines" w:linePitch="312" w:charSpace="0"/>
        </w:sectPr>
      </w:pPr>
    </w:p>
    <w:p>
      <w:pPr>
        <w:spacing w:line="440" w:lineRule="exact"/>
        <w:ind w:firstLine="3935" w:firstLineChars="1400"/>
        <w:jc w:val="both"/>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3.1</w:t>
      </w:r>
      <w:r>
        <w:rPr>
          <w:rFonts w:hint="eastAsia" w:ascii="宋体" w:hAnsi="宋体" w:cs="宋体"/>
          <w:sz w:val="21"/>
          <w:szCs w:val="21"/>
        </w:rPr>
        <w:t xml:space="preserve">政府采购促进中小企业发展，在政府采购活动中，供应商提供的货物、工程或者服务符合下列情形的，享受中小企业扶持政策：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（1）在货物采购项目中，货物由中小企业制造，即货物由中小企业生产且使用该中小企业商号或者注册商标；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（2）在工程采购项目中，工程由中小企业承建，即工程施工单位为中小企业；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在货物采购项目中，供应商提供的货物既有中小企业制造货物，也有大型企业制造货物的，不享受中小企业扶持政策。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以联合体形式参加政府采购活动，联合体各方均为中小企业的，联合体视同中小企业。其中，联合体各方均为小微企业的，联合体视同小微企业。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中小企业供应商参加政府采购活动，应当出具《中小企业声明函》（格式见后附件），否则不得享受相关中小企业扶持政策。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中小企业，是指在中华人民共和国境内依法设立，依据国务院批准的中小企业划分标准（详见《关于印发中小企业划型标准规定的通知》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r>
        <w:rPr>
          <w:rFonts w:hint="eastAsia" w:ascii="宋体" w:hAnsi="宋体" w:cs="宋体"/>
          <w:sz w:val="21"/>
          <w:szCs w:val="21"/>
          <w:lang w:val="zh-CN" w:eastAsia="zh-Hans"/>
        </w:rPr>
        <w:t>中小企业享受政府采购支持政策的要求详见《政府采购促进中小企业发展管理办法》财库</w:t>
      </w:r>
      <w:r>
        <w:rPr>
          <w:rFonts w:hint="eastAsia" w:ascii="宋体" w:hAnsi="宋体" w:cs="宋体"/>
          <w:sz w:val="21"/>
          <w:szCs w:val="21"/>
          <w:lang w:val="zh-CN"/>
        </w:rPr>
        <w:t>〔2020〕46号。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策的要求详见财库〔2014〕67号。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r>
        <w:rPr>
          <w:rFonts w:hint="eastAsia" w:ascii="宋体" w:hAnsi="宋体" w:cs="宋体"/>
          <w:sz w:val="21"/>
          <w:szCs w:val="21"/>
          <w:lang w:val="zh-CN" w:eastAsia="zh-Hans"/>
        </w:rPr>
        <w:t>关于节能产品采购要求详见《财政部发展改革委生态环境部市场监管总局关于调整优化节能产品环境标志产品政府采购执行机制的通知》财库</w:t>
      </w:r>
      <w:r>
        <w:rPr>
          <w:rFonts w:hint="eastAsia" w:ascii="宋体" w:hAnsi="宋体" w:cs="宋体"/>
          <w:sz w:val="21"/>
          <w:szCs w:val="21"/>
          <w:lang w:val="zh-CN"/>
        </w:rPr>
        <w:t>〔2019〕</w:t>
      </w:r>
      <w:r>
        <w:rPr>
          <w:rFonts w:hint="eastAsia" w:ascii="宋体" w:hAnsi="宋体" w:cs="宋体"/>
          <w:sz w:val="21"/>
          <w:szCs w:val="21"/>
          <w:lang w:val="zh-CN" w:eastAsia="zh-Hans"/>
        </w:rPr>
        <w:t>9号</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 xml:space="preserve"> 供应商提供的产品属于信息安全产品的，应当选择经国家认证的信息安全产品投标，并提供由中国信息安全认证中心按国家标准 认证颁发的有效认证证书复印件。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hint="eastAsia" w:ascii="宋体" w:hAnsi="宋体" w:cs="宋体"/>
          <w:sz w:val="21"/>
          <w:szCs w:val="21"/>
          <w:lang w:val="zh-CN"/>
        </w:rPr>
      </w:pPr>
      <w:r>
        <w:rPr>
          <w:rFonts w:hint="eastAsia" w:ascii="宋体" w:hAnsi="宋体" w:cs="宋体"/>
          <w:sz w:val="21"/>
          <w:szCs w:val="21"/>
        </w:rPr>
        <w:t>3.8</w:t>
      </w:r>
      <w:r>
        <w:rPr>
          <w:rFonts w:hint="eastAsia" w:ascii="宋体" w:hAnsi="宋体" w:cs="宋体"/>
          <w:sz w:val="21"/>
          <w:szCs w:val="21"/>
          <w:lang w:val="zh-CN"/>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val="0"/>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w:t>
      </w:r>
      <w:r>
        <w:rPr>
          <w:rFonts w:hint="eastAsia" w:ascii="宋体" w:hAnsi="宋体" w:cs="宋体"/>
          <w:b w:val="0"/>
          <w:bCs w:val="0"/>
          <w:sz w:val="21"/>
          <w:szCs w:val="21"/>
          <w:lang w:val="zh-CN"/>
        </w:rPr>
        <w:t>，可以在答复期满后十五个工作日内向采购人同级财政部门投诉。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8"/>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jc w:val="center"/>
        <w:rPr>
          <w:rFonts w:hint="eastAsia"/>
          <w:b/>
          <w:bCs/>
          <w:sz w:val="28"/>
          <w:szCs w:val="32"/>
          <w:lang w:eastAsia="zh-CN"/>
        </w:rPr>
        <w:sectPr>
          <w:pgSz w:w="11906" w:h="16838"/>
          <w:pgMar w:top="533" w:right="386" w:bottom="533" w:left="386" w:header="851" w:footer="992" w:gutter="0"/>
          <w:pgNumType w:fmt="decimal"/>
          <w:cols w:space="425" w:num="1"/>
          <w:docGrid w:type="lines" w:linePitch="312" w:charSpace="0"/>
        </w:sectPr>
      </w:pPr>
    </w:p>
    <w:p>
      <w:pPr>
        <w:numPr>
          <w:ilvl w:val="0"/>
          <w:numId w:val="3"/>
        </w:numPr>
        <w:jc w:val="center"/>
        <w:rPr>
          <w:rFonts w:hint="eastAsia" w:asciiTheme="minorEastAsia" w:hAnsiTheme="minorEastAsia" w:eastAsiaTheme="minorEastAsia" w:cstheme="minorEastAsia"/>
          <w:b/>
          <w:bCs/>
          <w:sz w:val="28"/>
          <w:szCs w:val="28"/>
          <w:lang w:val="en-US" w:eastAsia="zh-CN"/>
        </w:rPr>
      </w:pPr>
      <w:r>
        <w:rPr>
          <w:rFonts w:hint="eastAsia"/>
          <w:b/>
          <w:bCs/>
          <w:sz w:val="28"/>
          <w:szCs w:val="32"/>
          <w:lang w:val="en-US" w:eastAsia="zh-CN"/>
        </w:rPr>
        <w:t>采购需求、</w:t>
      </w:r>
      <w:r>
        <w:rPr>
          <w:rFonts w:hint="eastAsia" w:asciiTheme="minorEastAsia" w:hAnsiTheme="minorEastAsia" w:eastAsiaTheme="minorEastAsia" w:cstheme="minorEastAsia"/>
          <w:b/>
          <w:bCs/>
          <w:sz w:val="28"/>
          <w:szCs w:val="28"/>
          <w:lang w:val="en-US" w:eastAsia="zh-CN"/>
        </w:rPr>
        <w:t>评标方法与评标标准</w:t>
      </w:r>
    </w:p>
    <w:p>
      <w:pPr>
        <w:jc w:val="center"/>
        <w:rPr>
          <w:rFonts w:hint="eastAsia"/>
          <w:b/>
          <w:sz w:val="32"/>
          <w:szCs w:val="32"/>
          <w:lang w:val="en-US" w:eastAsia="zh-CN"/>
        </w:rPr>
      </w:pPr>
      <w:bookmarkStart w:id="1" w:name="_Toc26554093"/>
      <w:bookmarkStart w:id="2" w:name="_Toc5953"/>
      <w:bookmarkStart w:id="3" w:name="_Toc49090575"/>
      <w:r>
        <w:rPr>
          <w:rFonts w:hint="eastAsia"/>
          <w:b/>
          <w:sz w:val="32"/>
          <w:szCs w:val="32"/>
          <w:lang w:val="en-US" w:eastAsia="zh-CN"/>
        </w:rPr>
        <w:t>包一：</w:t>
      </w:r>
    </w:p>
    <w:p>
      <w:pPr>
        <w:pStyle w:val="2"/>
        <w:spacing w:line="360" w:lineRule="auto"/>
        <w:jc w:val="center"/>
        <w:rPr>
          <w:rFonts w:hint="eastAsia" w:ascii="宋体" w:hAnsi="宋体" w:eastAsia="宋体" w:cs="宋体"/>
          <w:b/>
          <w:bCs/>
          <w:sz w:val="44"/>
          <w:lang w:val="en-US" w:eastAsia="zh-CN"/>
        </w:rPr>
      </w:pPr>
      <w:r>
        <w:rPr>
          <w:rFonts w:hint="eastAsia" w:ascii="宋体" w:hAnsi="宋体" w:eastAsia="宋体" w:cs="宋体"/>
          <w:b/>
          <w:bCs/>
          <w:sz w:val="44"/>
          <w:lang w:val="en-US" w:eastAsia="zh-CN"/>
        </w:rPr>
        <w:t>防压疮乳胶垫11张，预算4.4万元</w:t>
      </w:r>
    </w:p>
    <w:p>
      <w:pPr>
        <w:pStyle w:val="2"/>
        <w:spacing w:line="360" w:lineRule="auto"/>
        <w:jc w:val="center"/>
        <w:rPr>
          <w:rFonts w:ascii="宋体" w:hAnsi="宋体" w:eastAsia="宋体" w:cs="宋体"/>
          <w:b/>
          <w:bCs/>
          <w:sz w:val="44"/>
        </w:rPr>
      </w:pPr>
      <w:r>
        <w:rPr>
          <w:rFonts w:hint="eastAsia" w:ascii="宋体" w:hAnsi="宋体" w:eastAsia="宋体" w:cs="宋体"/>
          <w:b/>
          <w:bCs/>
          <w:sz w:val="44"/>
        </w:rPr>
        <w:t>项 目 需 求</w:t>
      </w:r>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lang w:val="en-US" w:eastAsia="zh-CN"/>
        </w:rPr>
      </w:pPr>
      <w:r>
        <w:rPr>
          <w:rFonts w:hint="eastAsia" w:eastAsia="宋体"/>
          <w:lang w:val="en-US" w:eastAsia="zh-CN"/>
        </w:rPr>
        <w:t>一、技术要求</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1.</w:t>
      </w:r>
      <w:r>
        <w:rPr>
          <w:rFonts w:hint="eastAsia" w:hAnsi="宋体" w:eastAsia="宋体" w:cs="宋体"/>
          <w:b w:val="0"/>
          <w:bCs/>
          <w:szCs w:val="24"/>
        </w:rPr>
        <w:t>提供最大的人体接触和支撑，具有能有效分散体压的材料，含硅胶、特殊海绵等</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rPr>
      </w:pPr>
      <w:r>
        <w:rPr>
          <w:rFonts w:hint="eastAsia" w:hAnsi="宋体" w:eastAsia="宋体" w:cs="宋体"/>
          <w:b w:val="0"/>
          <w:bCs/>
          <w:szCs w:val="24"/>
          <w:lang w:val="en-US" w:eastAsia="zh-CN"/>
        </w:rPr>
        <w:t>2.内部硅胶在-40度至200度温度下物理性质无变化；</w:t>
      </w:r>
    </w:p>
    <w:p>
      <w:pPr>
        <w:widowControl/>
        <w:adjustRightInd w:val="0"/>
        <w:snapToGrid w:val="0"/>
        <w:spacing w:line="360" w:lineRule="auto"/>
        <w:rPr>
          <w:rFonts w:hint="eastAsia" w:hAnsi="宋体" w:eastAsia="宋体" w:cs="宋体"/>
          <w:b w:val="0"/>
          <w:bCs/>
          <w:szCs w:val="24"/>
          <w:lang w:eastAsia="zh-CN"/>
        </w:rPr>
      </w:pPr>
      <w:r>
        <w:rPr>
          <w:rFonts w:hint="eastAsia"/>
        </w:rPr>
        <w:t>▲</w:t>
      </w:r>
      <w:r>
        <w:rPr>
          <w:rFonts w:hint="eastAsia" w:hAnsi="宋体" w:eastAsia="宋体" w:cs="宋体"/>
          <w:b w:val="0"/>
          <w:bCs/>
          <w:szCs w:val="24"/>
          <w:lang w:val="en-US" w:eastAsia="zh-CN"/>
        </w:rPr>
        <w:t>3.</w:t>
      </w:r>
      <w:r>
        <w:rPr>
          <w:rFonts w:hint="eastAsia" w:hAnsi="宋体" w:eastAsia="宋体" w:cs="宋体"/>
          <w:b w:val="0"/>
          <w:bCs/>
          <w:szCs w:val="24"/>
        </w:rPr>
        <w:t>床垫本身不需要通电或者充气，提高患者舒适度并节省电力成本</w:t>
      </w:r>
      <w:r>
        <w:rPr>
          <w:rFonts w:hint="eastAsia" w:hAnsi="宋体" w:eastAsia="宋体" w:cs="宋体"/>
          <w:b w:val="0"/>
          <w:bCs/>
          <w:szCs w:val="24"/>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4.</w:t>
      </w:r>
      <w:r>
        <w:rPr>
          <w:rFonts w:hint="eastAsia" w:hAnsi="宋体" w:eastAsia="宋体" w:cs="宋体"/>
          <w:b w:val="0"/>
          <w:bCs/>
          <w:szCs w:val="24"/>
        </w:rPr>
        <w:t>床垫套具有防泼水功能，</w:t>
      </w:r>
      <w:r>
        <w:rPr>
          <w:rFonts w:hint="eastAsia" w:hAnsi="宋体" w:eastAsia="宋体" w:cs="宋体"/>
          <w:b w:val="0"/>
          <w:bCs/>
          <w:szCs w:val="24"/>
          <w:lang w:val="en-US" w:eastAsia="zh-CN"/>
        </w:rPr>
        <w:t>阻止</w:t>
      </w:r>
      <w:r>
        <w:rPr>
          <w:rFonts w:hint="eastAsia" w:hAnsi="宋体" w:eastAsia="宋体" w:cs="宋体"/>
          <w:b w:val="0"/>
          <w:bCs/>
          <w:szCs w:val="24"/>
        </w:rPr>
        <w:t>大小便</w:t>
      </w:r>
      <w:r>
        <w:rPr>
          <w:rFonts w:hint="eastAsia" w:hAnsi="宋体" w:eastAsia="宋体" w:cs="宋体"/>
          <w:b w:val="0"/>
          <w:bCs/>
          <w:szCs w:val="24"/>
          <w:lang w:val="en-US" w:eastAsia="zh-CN"/>
        </w:rPr>
        <w:t>血液等</w:t>
      </w:r>
      <w:r>
        <w:rPr>
          <w:rFonts w:hint="eastAsia" w:hAnsi="宋体" w:eastAsia="宋体" w:cs="宋体"/>
          <w:b w:val="0"/>
          <w:bCs/>
          <w:szCs w:val="24"/>
        </w:rPr>
        <w:t>渗透，并可拆洗</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lang w:eastAsia="zh-CN"/>
        </w:rPr>
      </w:pPr>
      <w:r>
        <w:rPr>
          <w:rFonts w:hint="eastAsia"/>
        </w:rPr>
        <w:t>▲</w:t>
      </w:r>
      <w:r>
        <w:rPr>
          <w:rFonts w:hint="eastAsia" w:hAnsi="宋体" w:eastAsia="宋体" w:cs="宋体"/>
          <w:b w:val="0"/>
          <w:bCs/>
          <w:szCs w:val="24"/>
          <w:lang w:val="en-US" w:eastAsia="zh-CN"/>
        </w:rPr>
        <w:t>5.</w:t>
      </w:r>
      <w:r>
        <w:rPr>
          <w:rFonts w:hint="eastAsia" w:hAnsi="宋体" w:eastAsia="宋体" w:cs="宋体"/>
          <w:b w:val="0"/>
          <w:bCs/>
          <w:szCs w:val="24"/>
        </w:rPr>
        <w:t>床垫底部采用凹槽设计，保证床头摇起时，床垫可以贴合床部弯折</w:t>
      </w:r>
      <w:r>
        <w:rPr>
          <w:rFonts w:hint="eastAsia" w:hAnsi="宋体" w:eastAsia="宋体" w:cs="宋体"/>
          <w:b w:val="0"/>
          <w:bCs/>
          <w:szCs w:val="24"/>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6.</w:t>
      </w:r>
      <w:r>
        <w:rPr>
          <w:rFonts w:hint="eastAsia" w:hAnsi="宋体" w:eastAsia="宋体" w:cs="宋体"/>
          <w:b w:val="0"/>
          <w:bCs/>
          <w:szCs w:val="24"/>
        </w:rPr>
        <w:t>两侧和底部采用高反弹海绵，便于使用者借助自身力量起身、移动、坐姿稳定，同时方便护理，护理更轻松</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7.三</w:t>
      </w:r>
      <w:r>
        <w:rPr>
          <w:rFonts w:hint="eastAsia" w:hAnsi="宋体" w:eastAsia="宋体" w:cs="宋体"/>
          <w:b w:val="0"/>
          <w:bCs/>
          <w:szCs w:val="24"/>
        </w:rPr>
        <w:t>年内床垫海绵主体部分凹陷不得大于2cm</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rPr>
      </w:pPr>
      <w:r>
        <w:rPr>
          <w:rFonts w:hint="eastAsia" w:hAnsi="宋体" w:eastAsia="宋体" w:cs="宋体"/>
          <w:b w:val="0"/>
          <w:bCs/>
          <w:szCs w:val="24"/>
          <w:lang w:val="en-US" w:eastAsia="zh-CN"/>
        </w:rPr>
        <w:t>8.床垫最大承重≥280㎏；</w:t>
      </w:r>
    </w:p>
    <w:p>
      <w:pPr>
        <w:widowControl/>
        <w:adjustRightInd w:val="0"/>
        <w:snapToGrid w:val="0"/>
        <w:spacing w:line="360" w:lineRule="auto"/>
        <w:rPr>
          <w:rFonts w:hint="eastAsia" w:hAnsi="宋体" w:eastAsia="宋体" w:cs="宋体"/>
          <w:b w:val="0"/>
          <w:bCs/>
          <w:szCs w:val="24"/>
        </w:rPr>
      </w:pPr>
      <w:r>
        <w:rPr>
          <w:rFonts w:hint="eastAsia"/>
        </w:rPr>
        <w:t>▲</w:t>
      </w:r>
      <w:r>
        <w:rPr>
          <w:rFonts w:hint="eastAsia" w:hAnsi="宋体" w:eastAsia="宋体" w:cs="宋体"/>
          <w:b w:val="0"/>
          <w:bCs/>
          <w:szCs w:val="24"/>
          <w:lang w:val="en-US" w:eastAsia="zh-CN"/>
        </w:rPr>
        <w:t>9.床垫厚度≥9CM；</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10.</w:t>
      </w:r>
      <w:r>
        <w:rPr>
          <w:rFonts w:hint="eastAsia" w:hAnsi="宋体" w:eastAsia="宋体" w:cs="宋体"/>
          <w:b w:val="0"/>
          <w:bCs/>
          <w:szCs w:val="24"/>
        </w:rPr>
        <w:t>产品规格尺寸符合医用病床</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lang w:eastAsia="zh-CN"/>
        </w:rPr>
      </w:pPr>
      <w:r>
        <w:rPr>
          <w:rFonts w:hint="eastAsia"/>
        </w:rPr>
        <w:t>▲</w:t>
      </w:r>
      <w:r>
        <w:rPr>
          <w:rFonts w:hint="eastAsia" w:hAnsi="宋体" w:eastAsia="宋体" w:cs="宋体"/>
          <w:b w:val="0"/>
          <w:bCs/>
          <w:szCs w:val="24"/>
          <w:lang w:val="en-US" w:eastAsia="zh-CN"/>
        </w:rPr>
        <w:t>11.</w:t>
      </w:r>
      <w:r>
        <w:rPr>
          <w:rFonts w:hint="eastAsia" w:hAnsi="宋体" w:eastAsia="宋体" w:cs="宋体"/>
          <w:b w:val="0"/>
          <w:bCs/>
          <w:szCs w:val="24"/>
        </w:rPr>
        <w:t>产品本身具有医疗器械注册证</w:t>
      </w:r>
      <w:r>
        <w:rPr>
          <w:rFonts w:hint="eastAsia" w:hAnsi="宋体" w:eastAsia="宋体" w:cs="宋体"/>
          <w:b w:val="0"/>
          <w:bCs/>
          <w:szCs w:val="24"/>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snapToGrid/>
        <w:spacing w:line="240" w:lineRule="auto"/>
      </w:pPr>
    </w:p>
    <w:p>
      <w:pPr>
        <w:widowControl/>
        <w:jc w:val="left"/>
        <w:rPr>
          <w:rFonts w:hAnsi="宋体" w:cs="宋体"/>
          <w:bCs/>
        </w:rPr>
      </w:pPr>
      <w:r>
        <w:rPr>
          <w:rFonts w:hint="eastAsia" w:hAnsi="宋体" w:cs="宋体"/>
          <w:bCs/>
        </w:rPr>
        <w:t>二、商务要求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86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1.</w:t>
            </w:r>
            <w:r>
              <w:rPr>
                <w:rFonts w:hint="eastAsia" w:hAnsi="宋体" w:cs="宋体"/>
                <w:b w:val="0"/>
                <w:bCs/>
                <w:szCs w:val="24"/>
              </w:rPr>
              <w:t>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2.</w:t>
            </w:r>
            <w:r>
              <w:rPr>
                <w:rFonts w:hint="eastAsia" w:hAnsi="宋体" w:cs="宋体"/>
                <w:b w:val="0"/>
                <w:bCs/>
                <w:szCs w:val="24"/>
              </w:rPr>
              <w:t>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3.</w:t>
            </w:r>
            <w:r>
              <w:rPr>
                <w:rFonts w:hint="eastAsia" w:hAnsi="宋体" w:cs="宋体"/>
                <w:b w:val="0"/>
                <w:bCs/>
                <w:szCs w:val="24"/>
              </w:rPr>
              <w:t>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4.</w:t>
            </w:r>
            <w:r>
              <w:rPr>
                <w:rFonts w:hint="eastAsia" w:hAnsi="宋体" w:cs="宋体"/>
                <w:b w:val="0"/>
                <w:bCs/>
                <w:szCs w:val="24"/>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int="eastAsia" w:hAnsi="宋体" w:cs="宋体"/>
                <w:b w:val="0"/>
                <w:bCs/>
                <w:szCs w:val="24"/>
              </w:rPr>
            </w:pPr>
            <w:r>
              <w:rPr>
                <w:rFonts w:hint="eastAsia" w:hAnsi="宋体" w:cs="宋体"/>
                <w:b w:val="0"/>
                <w:bCs/>
                <w:szCs w:val="24"/>
                <w:lang w:val="en-US" w:eastAsia="zh-CN"/>
              </w:rPr>
              <w:t>5.</w:t>
            </w:r>
            <w:r>
              <w:rPr>
                <w:rFonts w:hint="eastAsia" w:hAnsi="宋体" w:cs="宋体"/>
                <w:b w:val="0"/>
                <w:bCs/>
                <w:szCs w:val="24"/>
              </w:rPr>
              <w:t>终身提供免费的应用咨询及技术帮助。</w:t>
            </w:r>
          </w:p>
          <w:p>
            <w:pPr>
              <w:pStyle w:val="7"/>
              <w:rPr>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bookmarkEnd w:id="1"/>
    <w:bookmarkEnd w:id="2"/>
    <w:bookmarkEnd w:id="3"/>
    <w:p>
      <w:pPr>
        <w:pStyle w:val="2"/>
        <w:spacing w:line="360" w:lineRule="auto"/>
        <w:rPr>
          <w:rFonts w:ascii="宋体" w:hAnsi="宋体" w:eastAsia="宋体" w:cs="宋体"/>
          <w:b/>
          <w:bCs/>
          <w:sz w:val="44"/>
        </w:rPr>
      </w:pPr>
      <w:bookmarkStart w:id="4" w:name="_Toc32732"/>
      <w:r>
        <w:rPr>
          <w:rFonts w:hint="eastAsia" w:ascii="宋体" w:hAnsi="宋体" w:eastAsia="宋体" w:cs="宋体"/>
          <w:b/>
          <w:bCs/>
          <w:sz w:val="44"/>
        </w:rPr>
        <w:t>评标方法与评标标准</w:t>
      </w:r>
      <w:bookmarkEnd w:id="4"/>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numPr>
                <w:ilvl w:val="0"/>
                <w:numId w:val="4"/>
              </w:numPr>
            </w:pPr>
            <w:r>
              <w:rPr>
                <w:rFonts w:hint="eastAsia"/>
                <w:bCs/>
                <w:kern w:val="2"/>
                <w:position w:val="0"/>
                <w:szCs w:val="24"/>
              </w:rPr>
              <w:t>报价：30分</w:t>
            </w:r>
          </w:p>
          <w:p>
            <w:pPr>
              <w:rPr>
                <w:b w:val="0"/>
                <w:kern w:val="2"/>
                <w:position w:val="0"/>
                <w:szCs w:val="24"/>
              </w:rPr>
            </w:pPr>
            <w:r>
              <w:rPr>
                <w:rFonts w:hint="eastAsia"/>
                <w:b w:val="0"/>
                <w:bCs/>
                <w:kern w:val="2"/>
                <w:position w:val="0"/>
                <w:szCs w:val="24"/>
                <w:lang w:val="en-US" w:eastAsia="zh-CN"/>
              </w:rPr>
              <w:t>两套传呼系统分项报价</w:t>
            </w: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rFonts w:hint="eastAsia"/>
                <w:b w:val="0"/>
                <w:kern w:val="2"/>
                <w:position w:val="0"/>
                <w:szCs w:val="24"/>
                <w:lang w:val="en-US" w:eastAsia="zh-CN"/>
              </w:rPr>
              <w:t>5</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rFonts w:hint="eastAsia"/>
                <w:b w:val="0"/>
                <w:kern w:val="2"/>
                <w:position w:val="0"/>
                <w:szCs w:val="24"/>
                <w:lang w:val="en-US" w:eastAsia="zh-CN"/>
              </w:rPr>
              <w:t>3</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7"/>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int="eastAsia"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w:t>
      </w:r>
      <w:r>
        <w:rPr>
          <w:rFonts w:hint="eastAsia" w:hAnsi="宋体" w:eastAsia="宋体" w:cs="宋体"/>
          <w:b w:val="0"/>
          <w:bCs/>
        </w:rPr>
        <w:t>明细和汇总报价），评委会将仅按可明确进行价格扣除的内容进行扣除。</w:t>
      </w:r>
    </w:p>
    <w:p>
      <w:pPr>
        <w:tabs>
          <w:tab w:val="left" w:pos="8200"/>
        </w:tabs>
        <w:spacing w:line="360" w:lineRule="auto"/>
        <w:ind w:firstLine="420" w:firstLineChars="200"/>
        <w:rPr>
          <w:rFonts w:hint="eastAsia" w:hAnsi="宋体" w:eastAsia="宋体" w:cs="宋体"/>
          <w:b w:val="0"/>
          <w:bCs/>
        </w:rPr>
      </w:pPr>
      <w:r>
        <w:rPr>
          <w:rFonts w:hint="eastAsia" w:hAnsi="宋体" w:eastAsia="宋体" w:cs="宋体"/>
          <w:b w:val="0"/>
          <w:bCs/>
        </w:rPr>
        <w:t>投标产品如为环境标志产品的，投标人需提供产品及型号所在清单页的复印件并用标识标明，如未提供，评委会将仅按可明确进行价格扣除的内容进行扣除。</w:t>
      </w:r>
    </w:p>
    <w:p>
      <w:pPr>
        <w:pStyle w:val="7"/>
        <w:numPr>
          <w:ilvl w:val="0"/>
          <w:numId w:val="0"/>
        </w:numPr>
        <w:rPr>
          <w:rFonts w:hint="default"/>
          <w:lang w:val="en-US" w:eastAsia="zh-CN"/>
        </w:rPr>
        <w:sectPr>
          <w:pgSz w:w="11906" w:h="16838"/>
          <w:pgMar w:top="420" w:right="272" w:bottom="420" w:left="272" w:header="510" w:footer="510" w:gutter="0"/>
          <w:pgNumType w:fmt="decimal"/>
          <w:cols w:space="425" w:num="1"/>
          <w:docGrid w:type="lines" w:linePitch="312" w:charSpace="0"/>
        </w:sectPr>
      </w:pPr>
    </w:p>
    <w:p>
      <w:pPr>
        <w:pStyle w:val="2"/>
        <w:spacing w:line="360" w:lineRule="auto"/>
        <w:jc w:val="center"/>
        <w:rPr>
          <w:rFonts w:hint="eastAsia" w:ascii="宋体" w:hAnsi="宋体" w:eastAsia="宋体" w:cs="宋体"/>
          <w:b/>
          <w:bCs/>
          <w:sz w:val="44"/>
          <w:lang w:val="en-US" w:eastAsia="zh-CN"/>
        </w:rPr>
      </w:pPr>
      <w:r>
        <w:rPr>
          <w:rFonts w:hint="eastAsia" w:ascii="宋体" w:hAnsi="宋体" w:eastAsia="宋体" w:cs="宋体"/>
          <w:b/>
          <w:bCs/>
          <w:sz w:val="44"/>
          <w:lang w:val="en-US" w:eastAsia="zh-CN"/>
        </w:rPr>
        <w:t>包二：</w:t>
      </w:r>
    </w:p>
    <w:p>
      <w:pPr>
        <w:pStyle w:val="2"/>
        <w:spacing w:line="360" w:lineRule="auto"/>
        <w:jc w:val="center"/>
        <w:rPr>
          <w:rFonts w:hint="default" w:ascii="宋体" w:hAnsi="宋体" w:eastAsia="宋体" w:cs="宋体"/>
          <w:b/>
          <w:bCs/>
          <w:sz w:val="44"/>
          <w:lang w:val="en-US" w:eastAsia="zh-CN"/>
        </w:rPr>
      </w:pPr>
      <w:r>
        <w:rPr>
          <w:rFonts w:hint="eastAsia" w:ascii="宋体" w:hAnsi="宋体" w:eastAsia="宋体" w:cs="宋体"/>
          <w:b/>
          <w:bCs/>
          <w:sz w:val="44"/>
          <w:lang w:val="en-US" w:eastAsia="zh-CN"/>
        </w:rPr>
        <w:t>产科、肾内科传呼系统2套，预算6万元</w:t>
      </w:r>
    </w:p>
    <w:p>
      <w:pPr>
        <w:pStyle w:val="2"/>
        <w:spacing w:line="360" w:lineRule="auto"/>
        <w:jc w:val="center"/>
        <w:rPr>
          <w:rFonts w:ascii="宋体" w:hAnsi="宋体" w:eastAsia="宋体" w:cs="宋体"/>
          <w:b/>
          <w:bCs/>
          <w:sz w:val="44"/>
        </w:rPr>
      </w:pPr>
      <w:r>
        <w:rPr>
          <w:rFonts w:hint="eastAsia" w:ascii="宋体" w:hAnsi="宋体" w:eastAsia="宋体" w:cs="宋体"/>
          <w:b/>
          <w:bCs/>
          <w:sz w:val="44"/>
        </w:rPr>
        <w:t>项 目 需 求</w:t>
      </w:r>
    </w:p>
    <w:p>
      <w:pPr>
        <w:keepNext w:val="0"/>
        <w:keepLines w:val="0"/>
        <w:pageBreakBefore w:val="0"/>
        <w:kinsoku/>
        <w:wordWrap/>
        <w:overflowPunct/>
        <w:topLinePunct w:val="0"/>
        <w:autoSpaceDE/>
        <w:autoSpaceDN/>
        <w:bidi w:val="0"/>
        <w:snapToGrid/>
        <w:spacing w:line="240" w:lineRule="auto"/>
        <w:jc w:val="cente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pStyle w:val="13"/>
        <w:numPr>
          <w:ilvl w:val="0"/>
          <w:numId w:val="6"/>
        </w:numP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采购需求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科室</w:t>
            </w:r>
          </w:p>
        </w:tc>
        <w:tc>
          <w:tcPr>
            <w:tcW w:w="170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数量</w:t>
            </w:r>
          </w:p>
        </w:tc>
        <w:tc>
          <w:tcPr>
            <w:tcW w:w="170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单位</w:t>
            </w:r>
          </w:p>
        </w:tc>
        <w:tc>
          <w:tcPr>
            <w:tcW w:w="327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产科</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套</w:t>
            </w:r>
          </w:p>
        </w:tc>
        <w:tc>
          <w:tcPr>
            <w:tcW w:w="3274" w:type="dxa"/>
            <w:noWrap w:val="0"/>
            <w:vAlign w:val="top"/>
          </w:tcPr>
          <w:p>
            <w:pPr>
              <w:pStyle w:val="13"/>
              <w:numPr>
                <w:ilvl w:val="0"/>
                <w:numId w:val="0"/>
              </w:numP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主机1台、过道显示屏2个、病人一览表1个、房间门头显示灯16个、卫生间传呼16个、床头传呼铃41个。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肾内科</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套</w:t>
            </w:r>
          </w:p>
        </w:tc>
        <w:tc>
          <w:tcPr>
            <w:tcW w:w="3274" w:type="dxa"/>
            <w:noWrap w:val="0"/>
            <w:vAlign w:val="top"/>
          </w:tcPr>
          <w:p>
            <w:pPr>
              <w:pStyle w:val="13"/>
              <w:numPr>
                <w:ilvl w:val="0"/>
                <w:numId w:val="0"/>
              </w:numP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主机1台、过道显示屏2个、病人一览表1个、房间门头显示灯16个、卫生间传呼铃17个、床头传呼铃53个。</w:t>
            </w:r>
          </w:p>
        </w:tc>
      </w:tr>
    </w:tbl>
    <w:p>
      <w:pPr>
        <w:pStyle w:val="13"/>
        <w:numPr>
          <w:ilvl w:val="0"/>
          <w:numId w:val="0"/>
        </w:numPr>
        <w:rPr>
          <w:rFonts w:hint="default" w:ascii="Calibri" w:hAnsi="Calibri" w:eastAsia="宋体"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二</w:t>
      </w:r>
      <w:r>
        <w:rPr>
          <w:rFonts w:hint="eastAsia" w:ascii="Calibri" w:hAnsi="Calibri" w:eastAsia="宋体" w:cs="Times New Roman"/>
          <w:kern w:val="2"/>
          <w:sz w:val="21"/>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Calibri" w:hAnsi="Calibri" w:eastAsia="宋体" w:cs="Times New Roman"/>
          <w:kern w:val="2"/>
          <w:sz w:val="21"/>
          <w:szCs w:val="24"/>
          <w:lang w:val="en-US" w:eastAsia="zh-CN" w:bidi="ar-SA"/>
        </w:rPr>
      </w:pPr>
      <w:r>
        <w:rPr>
          <w:rFonts w:hint="eastAsia"/>
        </w:rPr>
        <w:t>▲</w:t>
      </w:r>
      <w:r>
        <w:rPr>
          <w:rFonts w:hint="eastAsia"/>
          <w:lang w:val="en-US" w:eastAsia="zh-CN"/>
        </w:rPr>
        <w:t>1.</w:t>
      </w:r>
      <w:r>
        <w:rPr>
          <w:rFonts w:hint="eastAsia" w:ascii="Calibri" w:hAnsi="Calibri" w:eastAsia="宋体" w:cs="Times New Roman"/>
          <w:kern w:val="2"/>
          <w:sz w:val="21"/>
          <w:szCs w:val="24"/>
          <w:lang w:val="en-US" w:eastAsia="zh-CN" w:bidi="ar-SA"/>
        </w:rPr>
        <w:t xml:space="preserve">主机容量≥75门 </w:t>
      </w:r>
      <w:r>
        <w:rPr>
          <w:rFonts w:hint="eastAsia" w:eastAsia="宋体" w:cs="Times New Roman"/>
          <w:kern w:val="2"/>
          <w:sz w:val="21"/>
          <w:szCs w:val="24"/>
          <w:lang w:val="en-US" w:eastAsia="zh-CN" w:bidi="ar-SA"/>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2.</w:t>
      </w:r>
      <w:r>
        <w:rPr>
          <w:rFonts w:hint="eastAsia" w:ascii="Calibri" w:hAnsi="Calibri" w:eastAsia="宋体" w:cs="Times New Roman"/>
          <w:kern w:val="2"/>
          <w:sz w:val="21"/>
          <w:szCs w:val="24"/>
          <w:lang w:val="en-US" w:eastAsia="zh-CN" w:bidi="ar-SA"/>
        </w:rPr>
        <w:t>分机无中断呼叫</w:t>
      </w:r>
      <w:r>
        <w:rPr>
          <w:rFonts w:hint="eastAsia"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Calibri" w:hAnsi="Calibri" w:eastAsia="宋体" w:cs="Times New Roman"/>
          <w:kern w:val="2"/>
          <w:sz w:val="21"/>
          <w:szCs w:val="24"/>
          <w:lang w:val="en-US" w:eastAsia="zh-CN" w:bidi="ar-SA"/>
        </w:rPr>
      </w:pPr>
      <w:r>
        <w:rPr>
          <w:rFonts w:hint="eastAsia"/>
        </w:rPr>
        <w:t>▲</w:t>
      </w:r>
      <w:r>
        <w:rPr>
          <w:rFonts w:hint="eastAsia" w:eastAsia="宋体" w:cs="Times New Roman"/>
          <w:kern w:val="2"/>
          <w:sz w:val="21"/>
          <w:szCs w:val="24"/>
          <w:lang w:val="en-US" w:eastAsia="zh-CN" w:bidi="ar-SA"/>
        </w:rPr>
        <w:t>3.</w:t>
      </w:r>
      <w:r>
        <w:rPr>
          <w:rFonts w:hint="eastAsia" w:ascii="Calibri" w:hAnsi="Calibri" w:eastAsia="宋体" w:cs="Times New Roman"/>
          <w:kern w:val="2"/>
          <w:sz w:val="21"/>
          <w:szCs w:val="24"/>
          <w:lang w:val="en-US" w:eastAsia="zh-CN" w:bidi="ar-SA"/>
        </w:rPr>
        <w:t>三级护理设置</w:t>
      </w:r>
      <w:r>
        <w:rPr>
          <w:rFonts w:hint="eastAsia" w:eastAsia="宋体" w:cs="Times New Roman"/>
          <w:kern w:val="2"/>
          <w:sz w:val="21"/>
          <w:szCs w:val="24"/>
          <w:lang w:val="en-US" w:eastAsia="zh-CN" w:bidi="ar-SA"/>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4.</w:t>
      </w:r>
      <w:r>
        <w:rPr>
          <w:rFonts w:hint="eastAsia" w:ascii="Calibri" w:hAnsi="Calibri" w:eastAsia="宋体" w:cs="Times New Roman"/>
          <w:kern w:val="2"/>
          <w:sz w:val="21"/>
          <w:szCs w:val="24"/>
          <w:lang w:val="en-US" w:eastAsia="zh-CN" w:bidi="ar-SA"/>
        </w:rPr>
        <w:t>振铃音乐可调、振铃音量通话音量可调</w:t>
      </w:r>
      <w:r>
        <w:rPr>
          <w:rFonts w:hint="eastAsia"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Calibri" w:hAnsi="Calibri" w:eastAsia="宋体" w:cs="Times New Roman"/>
          <w:kern w:val="2"/>
          <w:sz w:val="21"/>
          <w:szCs w:val="24"/>
          <w:lang w:val="en-US" w:eastAsia="zh-CN" w:bidi="ar-SA"/>
        </w:rPr>
      </w:pPr>
      <w:r>
        <w:rPr>
          <w:rFonts w:hint="eastAsia"/>
        </w:rPr>
        <w:t>▲</w:t>
      </w:r>
      <w:r>
        <w:rPr>
          <w:rFonts w:hint="eastAsia" w:eastAsia="宋体" w:cs="Times New Roman"/>
          <w:kern w:val="2"/>
          <w:sz w:val="21"/>
          <w:szCs w:val="24"/>
          <w:lang w:val="en-US" w:eastAsia="zh-CN" w:bidi="ar-SA"/>
        </w:rPr>
        <w:t>5.</w:t>
      </w:r>
      <w:r>
        <w:rPr>
          <w:rFonts w:hint="eastAsia" w:ascii="Calibri" w:hAnsi="Calibri" w:eastAsia="宋体" w:cs="Times New Roman"/>
          <w:kern w:val="2"/>
          <w:sz w:val="21"/>
          <w:szCs w:val="24"/>
          <w:lang w:val="en-US" w:eastAsia="zh-CN" w:bidi="ar-SA"/>
        </w:rPr>
        <w:t>多功能显示、双向呼叫、双向通话</w:t>
      </w:r>
      <w:r>
        <w:rPr>
          <w:rFonts w:hint="eastAsia" w:eastAsia="宋体" w:cs="Times New Roman"/>
          <w:kern w:val="2"/>
          <w:sz w:val="21"/>
          <w:szCs w:val="24"/>
          <w:lang w:val="en-US" w:eastAsia="zh-CN" w:bidi="ar-SA"/>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6.</w:t>
      </w:r>
      <w:r>
        <w:rPr>
          <w:rFonts w:hint="eastAsia" w:ascii="Calibri" w:hAnsi="Calibri" w:eastAsia="宋体" w:cs="Times New Roman"/>
          <w:kern w:val="2"/>
          <w:sz w:val="21"/>
          <w:szCs w:val="24"/>
          <w:lang w:val="en-US" w:eastAsia="zh-CN" w:bidi="ar-SA"/>
        </w:rPr>
        <w:t>主机存储呼叫</w:t>
      </w:r>
      <w:r>
        <w:rPr>
          <w:rFonts w:hint="eastAsia" w:eastAsia="宋体" w:cs="Times New Roman"/>
          <w:kern w:val="2"/>
          <w:sz w:val="21"/>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7.</w:t>
      </w:r>
      <w:r>
        <w:rPr>
          <w:rFonts w:hint="eastAsia" w:ascii="Calibri" w:hAnsi="Calibri" w:eastAsia="宋体" w:cs="Times New Roman"/>
          <w:kern w:val="2"/>
          <w:sz w:val="21"/>
          <w:szCs w:val="24"/>
          <w:lang w:val="en-US" w:eastAsia="zh-CN" w:bidi="ar-SA"/>
        </w:rPr>
        <w:t>卫生间分机防尘、防水</w:t>
      </w:r>
      <w:r>
        <w:rPr>
          <w:rFonts w:hint="eastAsia" w:eastAsia="宋体" w:cs="Times New Roman"/>
          <w:kern w:val="2"/>
          <w:sz w:val="21"/>
          <w:szCs w:val="24"/>
          <w:lang w:val="en-US" w:eastAsia="zh-CN" w:bidi="ar-SA"/>
        </w:rPr>
        <w:t>；</w:t>
      </w:r>
    </w:p>
    <w:p>
      <w:pPr>
        <w:keepNext w:val="0"/>
        <w:keepLines w:val="0"/>
        <w:pageBreakBefore w:val="0"/>
        <w:kinsoku/>
        <w:wordWrap/>
        <w:overflowPunct/>
        <w:topLinePunct w:val="0"/>
        <w:autoSpaceDE/>
        <w:autoSpaceDN/>
        <w:bidi w:val="0"/>
        <w:snapToGrid/>
        <w:spacing w:line="240" w:lineRule="auto"/>
      </w:pPr>
    </w:p>
    <w:p>
      <w:pPr>
        <w:widowControl/>
        <w:jc w:val="left"/>
        <w:rPr>
          <w:rFonts w:hAnsi="宋体" w:cs="宋体"/>
          <w:bCs/>
        </w:rPr>
      </w:pPr>
      <w:r>
        <w:rPr>
          <w:rFonts w:hint="eastAsia" w:hAnsi="宋体" w:cs="宋体"/>
          <w:bCs/>
          <w:lang w:val="en-US" w:eastAsia="zh-CN"/>
        </w:rPr>
        <w:t>三</w:t>
      </w:r>
      <w:r>
        <w:rPr>
          <w:rFonts w:hint="eastAsia" w:hAnsi="宋体" w:cs="宋体"/>
          <w:bCs/>
        </w:rPr>
        <w:t>、商务要求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86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1.</w:t>
            </w:r>
            <w:r>
              <w:rPr>
                <w:rFonts w:hint="eastAsia" w:hAnsi="宋体" w:cs="宋体"/>
                <w:b w:val="0"/>
                <w:bCs/>
                <w:szCs w:val="24"/>
              </w:rPr>
              <w:t>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2.</w:t>
            </w:r>
            <w:r>
              <w:rPr>
                <w:rFonts w:hint="eastAsia" w:hAnsi="宋体" w:cs="宋体"/>
                <w:b w:val="0"/>
                <w:bCs/>
                <w:szCs w:val="24"/>
              </w:rPr>
              <w:t>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3.</w:t>
            </w:r>
            <w:r>
              <w:rPr>
                <w:rFonts w:hint="eastAsia" w:hAnsi="宋体" w:cs="宋体"/>
                <w:b w:val="0"/>
                <w:bCs/>
                <w:szCs w:val="24"/>
              </w:rPr>
              <w:t>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4.</w:t>
            </w:r>
            <w:r>
              <w:rPr>
                <w:rFonts w:hint="eastAsia" w:hAnsi="宋体" w:cs="宋体"/>
                <w:b w:val="0"/>
                <w:bCs/>
                <w:szCs w:val="24"/>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int="eastAsia" w:hAnsi="宋体" w:cs="宋体"/>
                <w:b w:val="0"/>
                <w:bCs/>
                <w:szCs w:val="24"/>
              </w:rPr>
            </w:pPr>
            <w:r>
              <w:rPr>
                <w:rFonts w:hint="eastAsia" w:hAnsi="宋体" w:cs="宋体"/>
                <w:b w:val="0"/>
                <w:bCs/>
                <w:szCs w:val="24"/>
                <w:lang w:val="en-US" w:eastAsia="zh-CN"/>
              </w:rPr>
              <w:t>5.</w:t>
            </w:r>
            <w:r>
              <w:rPr>
                <w:rFonts w:hint="eastAsia" w:hAnsi="宋体" w:cs="宋体"/>
                <w:b w:val="0"/>
                <w:bCs/>
                <w:szCs w:val="24"/>
              </w:rPr>
              <w:t>终身提供免费的应用咨询及技术帮助。</w:t>
            </w:r>
          </w:p>
          <w:p>
            <w:pPr>
              <w:pStyle w:val="7"/>
              <w:rPr>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p>
      <w:pPr>
        <w:pStyle w:val="2"/>
        <w:spacing w:line="360" w:lineRule="auto"/>
        <w:rPr>
          <w:rFonts w:ascii="宋体" w:hAnsi="宋体" w:eastAsia="宋体" w:cs="宋体"/>
          <w:b/>
          <w:bCs/>
          <w:sz w:val="44"/>
        </w:rPr>
      </w:pPr>
      <w:r>
        <w:rPr>
          <w:rFonts w:hint="eastAsia" w:ascii="宋体" w:hAnsi="宋体" w:eastAsia="宋体" w:cs="宋体"/>
          <w:b/>
          <w:bCs/>
          <w:sz w:val="44"/>
        </w:rPr>
        <w:t>评标方法与评标标准</w:t>
      </w:r>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numPr>
                <w:ilvl w:val="0"/>
                <w:numId w:val="4"/>
              </w:numPr>
            </w:pPr>
            <w:r>
              <w:rPr>
                <w:rFonts w:hint="eastAsia"/>
                <w:bCs/>
                <w:kern w:val="2"/>
                <w:position w:val="0"/>
                <w:szCs w:val="24"/>
              </w:rPr>
              <w:t>报价：30分</w:t>
            </w:r>
          </w:p>
          <w:p>
            <w:pPr>
              <w:rPr>
                <w:b w:val="0"/>
                <w:kern w:val="2"/>
                <w:position w:val="0"/>
                <w:szCs w:val="24"/>
              </w:rPr>
            </w:pPr>
            <w:r>
              <w:rPr>
                <w:rFonts w:hint="eastAsia"/>
                <w:b w:val="0"/>
                <w:bCs/>
                <w:kern w:val="2"/>
                <w:position w:val="0"/>
                <w:szCs w:val="24"/>
                <w:lang w:val="en-US" w:eastAsia="zh-CN"/>
              </w:rPr>
              <w:t>两套传呼系统分项报价</w:t>
            </w: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rFonts w:hint="eastAsia"/>
                <w:b w:val="0"/>
                <w:kern w:val="2"/>
                <w:position w:val="0"/>
                <w:szCs w:val="24"/>
                <w:lang w:val="en-US" w:eastAsia="zh-CN"/>
              </w:rPr>
              <w:t>5</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rFonts w:hint="eastAsia"/>
                <w:b w:val="0"/>
                <w:kern w:val="2"/>
                <w:position w:val="0"/>
                <w:szCs w:val="24"/>
                <w:lang w:val="en-US" w:eastAsia="zh-CN"/>
              </w:rPr>
              <w:t>3</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7"/>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int="eastAsia"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w:t>
      </w:r>
      <w:r>
        <w:rPr>
          <w:rFonts w:hint="eastAsia" w:hAnsi="宋体" w:eastAsia="宋体" w:cs="宋体"/>
          <w:b w:val="0"/>
          <w:bCs/>
        </w:rPr>
        <w:t>明细和汇总报价），评委会将仅按可明确进行价格扣除的内容进行扣除。</w:t>
      </w:r>
    </w:p>
    <w:p>
      <w:pPr>
        <w:tabs>
          <w:tab w:val="left" w:pos="8200"/>
        </w:tabs>
        <w:spacing w:line="360" w:lineRule="auto"/>
        <w:ind w:firstLine="420" w:firstLineChars="200"/>
        <w:rPr>
          <w:rFonts w:hint="eastAsia" w:hAnsi="宋体" w:eastAsia="宋体" w:cs="宋体"/>
          <w:b w:val="0"/>
          <w:bCs/>
        </w:rPr>
        <w:sectPr>
          <w:pgSz w:w="11906" w:h="16838"/>
          <w:pgMar w:top="420" w:right="272" w:bottom="420" w:left="272" w:header="510" w:footer="510" w:gutter="0"/>
          <w:pgNumType w:fmt="decimal"/>
          <w:cols w:space="425" w:num="1"/>
          <w:docGrid w:type="lines" w:linePitch="312" w:charSpace="0"/>
        </w:sectPr>
      </w:pPr>
      <w:r>
        <w:rPr>
          <w:rFonts w:hint="eastAsia" w:hAnsi="宋体" w:eastAsia="宋体" w:cs="宋体"/>
          <w:b w:val="0"/>
          <w:bCs/>
        </w:rPr>
        <w:t>投标产品如为环境标志产品的，投标人需提供产品及型号所在清单页的复印件并用标识标明，如未提供，评委会将仅按可明确进行价格扣除的内容进行扣除。</w:t>
      </w:r>
    </w:p>
    <w:p>
      <w:pPr>
        <w:pStyle w:val="7"/>
        <w:ind w:firstLine="4417" w:firstLineChars="1000"/>
        <w:jc w:val="both"/>
        <w:rPr>
          <w:rFonts w:hint="eastAsia" w:ascii="宋体" w:hAnsi="宋体" w:eastAsia="宋体" w:cs="宋体"/>
          <w:b/>
          <w:bCs/>
          <w:kern w:val="2"/>
          <w:position w:val="0"/>
          <w:sz w:val="44"/>
          <w:szCs w:val="28"/>
          <w:lang w:val="en-US" w:eastAsia="zh-CN" w:bidi="ar-SA"/>
        </w:rPr>
      </w:pPr>
      <w:r>
        <w:rPr>
          <w:rFonts w:hint="eastAsia" w:ascii="宋体" w:hAnsi="宋体" w:eastAsia="宋体" w:cs="宋体"/>
          <w:b/>
          <w:bCs/>
          <w:kern w:val="2"/>
          <w:position w:val="0"/>
          <w:sz w:val="44"/>
          <w:szCs w:val="28"/>
          <w:lang w:val="en-US" w:eastAsia="zh-CN" w:bidi="ar-SA"/>
        </w:rPr>
        <w:t>包三：</w:t>
      </w:r>
    </w:p>
    <w:p>
      <w:pPr>
        <w:jc w:val="center"/>
        <w:rPr>
          <w:rFonts w:hint="default" w:ascii="宋体" w:hAnsi="宋体" w:eastAsia="宋体" w:cs="宋体"/>
          <w:sz w:val="32"/>
          <w:szCs w:val="32"/>
          <w:lang w:val="en-US" w:eastAsia="zh-CN"/>
        </w:rPr>
      </w:pPr>
      <w:r>
        <w:rPr>
          <w:rFonts w:hint="eastAsia" w:ascii="宋体" w:hAnsi="宋体" w:eastAsia="宋体" w:cs="宋体"/>
          <w:b/>
          <w:bCs/>
          <w:sz w:val="32"/>
          <w:szCs w:val="32"/>
          <w:lang w:val="en-US" w:eastAsia="zh-CN"/>
        </w:rPr>
        <w:t>儿科可视喉镜仪</w:t>
      </w:r>
      <w:r>
        <w:rPr>
          <w:rFonts w:hint="eastAsia" w:ascii="宋体" w:hAnsi="宋体" w:cs="宋体"/>
          <w:b/>
          <w:bCs/>
          <w:sz w:val="32"/>
          <w:szCs w:val="32"/>
          <w:lang w:val="en-US" w:eastAsia="zh-CN"/>
        </w:rPr>
        <w:t>1台，预算2万元</w:t>
      </w:r>
    </w:p>
    <w:p>
      <w:pPr>
        <w:pStyle w:val="2"/>
        <w:spacing w:line="360" w:lineRule="auto"/>
        <w:jc w:val="center"/>
        <w:rPr>
          <w:rFonts w:ascii="宋体" w:hAnsi="宋体" w:eastAsia="宋体" w:cs="宋体"/>
          <w:b/>
          <w:bCs/>
          <w:sz w:val="44"/>
        </w:rPr>
      </w:pPr>
      <w:r>
        <w:rPr>
          <w:rFonts w:hint="eastAsia" w:ascii="宋体" w:hAnsi="宋体" w:eastAsia="宋体" w:cs="宋体"/>
          <w:b/>
          <w:bCs/>
          <w:sz w:val="44"/>
        </w:rPr>
        <w:t>项 目 需 求</w:t>
      </w:r>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lang w:val="en-US" w:eastAsia="zh-CN"/>
        </w:rPr>
      </w:pPr>
      <w:r>
        <w:rPr>
          <w:rFonts w:hint="eastAsia" w:eastAsia="宋体"/>
          <w:lang w:val="en-US" w:eastAsia="zh-CN"/>
        </w:rPr>
        <w:t>一、技术要求</w:t>
      </w:r>
    </w:p>
    <w:p>
      <w:pPr>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整机由喉镜片和显示器两部分组成</w:t>
      </w:r>
      <w:r>
        <w:rPr>
          <w:rFonts w:hint="eastAsia" w:ascii="Times New Roman" w:hAnsi="Times New Roman" w:eastAsia="宋体" w:cs="Times New Roman"/>
          <w:lang w:eastAsia="zh-CN"/>
        </w:rPr>
        <w:t>；</w:t>
      </w:r>
    </w:p>
    <w:p>
      <w:pPr>
        <w:jc w:val="left"/>
        <w:rPr>
          <w:rFonts w:hint="eastAsia" w:ascii="Times New Roman" w:hAnsi="Times New Roman" w:eastAsia="宋体" w:cs="Times New Roman"/>
          <w:lang w:eastAsia="zh-CN"/>
        </w:rPr>
      </w:pPr>
      <w:r>
        <w:rPr>
          <w:rFonts w:hint="eastAsia"/>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可选择新生儿喉镜片</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r>
        <w:rPr>
          <w:rFonts w:hint="eastAsia" w:ascii="Times New Roman" w:hAnsi="Times New Roman" w:eastAsia="宋体" w:cs="Times New Roman"/>
          <w:lang w:eastAsia="zh-CN"/>
        </w:rPr>
        <w:t>；</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显示器能上下转动，左右转动</w:t>
      </w:r>
      <w:r>
        <w:rPr>
          <w:rFonts w:hint="eastAsia" w:ascii="Times New Roman" w:hAnsi="Times New Roman" w:eastAsia="宋体" w:cs="Times New Roman"/>
          <w:lang w:val="en-US" w:eastAsia="zh-CN"/>
        </w:rPr>
        <w:t>；</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4.喉镜片摄像头与镜片前端的最高垂直距离≤22mm；</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5.高清晰度ccd摄像头同步提供视野清晰开阔的适时影像；</w:t>
      </w:r>
    </w:p>
    <w:p>
      <w:pPr>
        <w:jc w:val="left"/>
        <w:rPr>
          <w:rFonts w:hint="eastAsia" w:ascii="Times New Roman" w:hAnsi="Times New Roman" w:eastAsia="宋体" w:cs="Times New Roman"/>
          <w:lang w:val="en-US" w:eastAsia="zh-CN"/>
        </w:rPr>
      </w:pPr>
      <w:r>
        <w:rPr>
          <w:rFonts w:hint="eastAsia"/>
        </w:rPr>
        <w:t>▲</w:t>
      </w:r>
      <w:r>
        <w:rPr>
          <w:rFonts w:hint="eastAsia" w:ascii="Times New Roman" w:hAnsi="Times New Roman" w:eastAsia="宋体" w:cs="Times New Roman"/>
          <w:lang w:val="en-US" w:eastAsia="zh-CN"/>
        </w:rPr>
        <w:t>6.≥3.5寸便携式彩色显示器</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r>
        <w:rPr>
          <w:rFonts w:hint="eastAsia" w:ascii="Times New Roman" w:hAnsi="Times New Roman" w:eastAsia="宋体" w:cs="Times New Roman"/>
          <w:lang w:val="en-US" w:eastAsia="zh-CN"/>
        </w:rPr>
        <w:t>；</w:t>
      </w:r>
    </w:p>
    <w:p>
      <w:pPr>
        <w:jc w:val="left"/>
        <w:rPr>
          <w:rFonts w:hint="eastAsia" w:ascii="Times New Roman" w:hAnsi="Times New Roman" w:eastAsia="宋体" w:cs="Times New Roman"/>
          <w:lang w:val="en-US" w:eastAsia="zh-CN"/>
        </w:rPr>
      </w:pPr>
      <w:r>
        <w:rPr>
          <w:rFonts w:hint="eastAsia"/>
        </w:rPr>
        <w:t>▲</w:t>
      </w:r>
      <w:r>
        <w:rPr>
          <w:rFonts w:hint="eastAsia" w:ascii="Times New Roman" w:hAnsi="Times New Roman" w:eastAsia="宋体" w:cs="Times New Roman"/>
          <w:lang w:val="en-US" w:eastAsia="zh-CN"/>
        </w:rPr>
        <w:t>7.视场角≥50º±15%</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r>
        <w:rPr>
          <w:rFonts w:hint="eastAsia" w:ascii="Times New Roman" w:hAnsi="Times New Roman" w:eastAsia="宋体" w:cs="Times New Roman"/>
          <w:lang w:val="en-US" w:eastAsia="zh-CN"/>
        </w:rPr>
        <w:t>；</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8.摄像头内置的全密封防水设计高功率LED光源，光照度≥150Lux；</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9.显示器线素不低于320*240；</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10.分辨率≥3.72 LP/mm；</w:t>
      </w:r>
    </w:p>
    <w:p>
      <w:pPr>
        <w:jc w:val="left"/>
        <w:rPr>
          <w:rFonts w:hint="eastAsia" w:ascii="Times New Roman" w:hAnsi="Times New Roman" w:eastAsia="宋体" w:cs="Times New Roman"/>
          <w:lang w:val="en-US" w:eastAsia="zh-CN"/>
        </w:rPr>
      </w:pPr>
      <w:r>
        <w:rPr>
          <w:rFonts w:hint="eastAsia"/>
        </w:rPr>
        <w:t>▲</w:t>
      </w:r>
      <w:r>
        <w:rPr>
          <w:rFonts w:hint="eastAsia" w:ascii="Times New Roman" w:hAnsi="Times New Roman" w:eastAsia="宋体" w:cs="Times New Roman"/>
          <w:lang w:val="en-US" w:eastAsia="zh-CN"/>
        </w:rPr>
        <w:t>11.采用304医用不锈钢材料，可以高温高压消毒</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r>
        <w:rPr>
          <w:rFonts w:hint="eastAsia" w:ascii="Times New Roman" w:hAnsi="Times New Roman" w:eastAsia="宋体" w:cs="Times New Roman"/>
          <w:lang w:val="en-US" w:eastAsia="zh-CN"/>
        </w:rPr>
        <w:t>；</w:t>
      </w:r>
    </w:p>
    <w:p>
      <w:pPr>
        <w:jc w:val="left"/>
        <w:rPr>
          <w:rFonts w:hint="eastAsia" w:ascii="Times New Roman" w:hAnsi="Times New Roman" w:eastAsia="宋体" w:cs="Times New Roman"/>
          <w:lang w:val="en-US" w:eastAsia="zh-CN"/>
        </w:rPr>
      </w:pPr>
      <w:r>
        <w:rPr>
          <w:rFonts w:hint="eastAsia"/>
        </w:rPr>
        <w:t>▲</w:t>
      </w:r>
      <w:r>
        <w:rPr>
          <w:rFonts w:hint="eastAsia" w:ascii="Times New Roman" w:hAnsi="Times New Roman" w:eastAsia="宋体" w:cs="Times New Roman"/>
          <w:lang w:val="en-US" w:eastAsia="zh-CN"/>
        </w:rPr>
        <w:t>12.具有特殊防雾功能</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r>
        <w:rPr>
          <w:rFonts w:hint="eastAsia" w:ascii="Times New Roman" w:hAnsi="Times New Roman" w:eastAsia="宋体" w:cs="Times New Roman"/>
          <w:lang w:val="en-US" w:eastAsia="zh-CN"/>
        </w:rPr>
        <w:t>；</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13.景深3-100mm；</w:t>
      </w:r>
    </w:p>
    <w:p>
      <w:pPr>
        <w:rPr>
          <w:sz w:val="21"/>
          <w:szCs w:val="21"/>
        </w:rPr>
      </w:pPr>
    </w:p>
    <w:p>
      <w:pPr>
        <w:widowControl/>
        <w:jc w:val="left"/>
        <w:rPr>
          <w:rFonts w:hAnsi="宋体" w:cs="宋体"/>
          <w:bCs/>
        </w:rPr>
      </w:pPr>
      <w:r>
        <w:rPr>
          <w:rFonts w:hint="eastAsia" w:hAnsi="宋体" w:cs="宋体"/>
          <w:bCs/>
        </w:rPr>
        <w:t>二、商务要求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86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int="eastAsia"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主机原厂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p>
      <w:pPr>
        <w:pStyle w:val="2"/>
        <w:spacing w:line="360" w:lineRule="auto"/>
        <w:rPr>
          <w:rFonts w:ascii="宋体" w:hAnsi="宋体" w:eastAsia="宋体" w:cs="宋体"/>
          <w:b/>
          <w:bCs/>
          <w:sz w:val="44"/>
        </w:rPr>
      </w:pPr>
      <w:r>
        <w:rPr>
          <w:rFonts w:hint="eastAsia" w:ascii="宋体" w:hAnsi="宋体" w:eastAsia="宋体" w:cs="宋体"/>
          <w:b/>
          <w:bCs/>
          <w:sz w:val="44"/>
        </w:rPr>
        <w:t>评标方法与评标标准</w:t>
      </w:r>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7"/>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Ansi="宋体" w:cs="宋体"/>
          <w:b w:val="0"/>
          <w:bCs/>
          <w:szCs w:val="22"/>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，如未提供或价格数据不全（必须包括产品名称、单价数量明细和汇总报价），评委会</w:t>
      </w:r>
      <w:r>
        <w:rPr>
          <w:rFonts w:hint="eastAsia" w:hAnsi="宋体" w:cs="宋体"/>
          <w:b w:val="0"/>
        </w:rPr>
        <w:t>将仅</w:t>
      </w:r>
      <w:r>
        <w:rPr>
          <w:rFonts w:hint="eastAsia" w:hAnsi="宋体" w:cs="宋体"/>
          <w:b w:val="0"/>
          <w:bCs/>
        </w:rPr>
        <w:t>按可明确进行价格扣除的内容进行扣除</w:t>
      </w:r>
      <w:r>
        <w:rPr>
          <w:rFonts w:hint="eastAsia" w:hAnsi="宋体" w:cs="宋体"/>
          <w:b w:val="0"/>
          <w:bCs/>
          <w:szCs w:val="22"/>
        </w:rPr>
        <w:t>。</w:t>
      </w:r>
    </w:p>
    <w:p>
      <w:pPr>
        <w:tabs>
          <w:tab w:val="left" w:pos="8200"/>
        </w:tabs>
        <w:spacing w:line="360" w:lineRule="auto"/>
        <w:ind w:firstLine="420" w:firstLineChars="200"/>
        <w:rPr>
          <w:rFonts w:hint="eastAsia" w:hAnsi="宋体" w:cs="宋体"/>
          <w:b w:val="0"/>
          <w:bCs/>
        </w:rPr>
        <w:sectPr>
          <w:pgSz w:w="11906" w:h="16838"/>
          <w:pgMar w:top="420" w:right="272" w:bottom="420" w:left="272" w:header="510" w:footer="510" w:gutter="0"/>
          <w:pgNumType w:fmt="decimal"/>
          <w:cols w:space="425" w:num="1"/>
          <w:docGrid w:type="lines" w:linePitch="312" w:charSpace="0"/>
        </w:sectPr>
      </w:pPr>
      <w:r>
        <w:rPr>
          <w:rFonts w:hint="eastAsia" w:hAnsi="宋体" w:cs="宋体"/>
          <w:b w:val="0"/>
          <w:bCs/>
        </w:rPr>
        <w:t>投标产品如为环境标志产品的，投标人需提供产品及型号所在清单页的复印件并用标识标明，如未提供，评委会将仅按可明确进行价格扣除的内容进行扣除。</w:t>
      </w:r>
    </w:p>
    <w:p>
      <w:pPr>
        <w:tabs>
          <w:tab w:val="left" w:pos="8200"/>
        </w:tabs>
        <w:spacing w:line="360" w:lineRule="auto"/>
        <w:ind w:firstLine="883" w:firstLineChars="200"/>
        <w:jc w:val="center"/>
        <w:rPr>
          <w:rFonts w:hint="eastAsia" w:ascii="宋体" w:hAnsi="宋体" w:eastAsia="宋体" w:cs="宋体"/>
          <w:b/>
          <w:bCs/>
          <w:kern w:val="2"/>
          <w:position w:val="0"/>
          <w:sz w:val="44"/>
          <w:szCs w:val="28"/>
          <w:lang w:val="en-US" w:eastAsia="zh-CN" w:bidi="ar-SA"/>
        </w:rPr>
      </w:pPr>
      <w:r>
        <w:rPr>
          <w:rFonts w:hint="eastAsia" w:ascii="宋体" w:hAnsi="宋体" w:eastAsia="宋体" w:cs="宋体"/>
          <w:b/>
          <w:bCs/>
          <w:kern w:val="2"/>
          <w:position w:val="0"/>
          <w:sz w:val="44"/>
          <w:szCs w:val="28"/>
          <w:lang w:val="en-US" w:eastAsia="zh-CN" w:bidi="ar-SA"/>
        </w:rPr>
        <w:t>包四：</w:t>
      </w:r>
    </w:p>
    <w:p>
      <w:pPr>
        <w:jc w:val="center"/>
        <w:rPr>
          <w:rFonts w:hint="default" w:ascii="宋体" w:hAnsi="宋体" w:eastAsia="宋体" w:cs="宋体"/>
          <w:sz w:val="32"/>
          <w:szCs w:val="32"/>
          <w:lang w:val="en-US" w:eastAsia="zh-CN"/>
        </w:rPr>
      </w:pPr>
      <w:r>
        <w:rPr>
          <w:rFonts w:hint="eastAsia"/>
          <w:b/>
          <w:sz w:val="32"/>
          <w:szCs w:val="32"/>
          <w:lang w:val="en-US" w:eastAsia="zh-CN"/>
        </w:rPr>
        <w:t>心血管内科动态血压监测仪</w:t>
      </w:r>
      <w:r>
        <w:rPr>
          <w:rFonts w:hint="eastAsia" w:ascii="宋体" w:hAnsi="宋体" w:cs="宋体"/>
          <w:b/>
          <w:bCs/>
          <w:sz w:val="32"/>
          <w:szCs w:val="32"/>
          <w:lang w:val="en-US" w:eastAsia="zh-CN"/>
        </w:rPr>
        <w:t>1台，预算3万元</w:t>
      </w:r>
    </w:p>
    <w:p>
      <w:pPr>
        <w:pStyle w:val="2"/>
        <w:spacing w:line="360" w:lineRule="auto"/>
        <w:jc w:val="center"/>
        <w:rPr>
          <w:rFonts w:ascii="宋体" w:hAnsi="宋体" w:eastAsia="宋体" w:cs="宋体"/>
          <w:b/>
          <w:bCs/>
          <w:sz w:val="44"/>
        </w:rPr>
      </w:pPr>
      <w:r>
        <w:rPr>
          <w:rFonts w:hint="eastAsia" w:ascii="宋体" w:hAnsi="宋体" w:eastAsia="宋体" w:cs="宋体"/>
          <w:b/>
          <w:bCs/>
          <w:sz w:val="44"/>
        </w:rPr>
        <w:t>项 目 需 求</w:t>
      </w:r>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lang w:val="en-US" w:eastAsia="zh-CN"/>
        </w:rPr>
      </w:pPr>
      <w:r>
        <w:rPr>
          <w:rFonts w:hint="eastAsia" w:eastAsia="宋体"/>
          <w:lang w:val="en-US" w:eastAsia="zh-CN"/>
        </w:rPr>
        <w:t>一、技术要求</w:t>
      </w:r>
    </w:p>
    <w:p>
      <w:pPr>
        <w:jc w:val="left"/>
        <w:rPr>
          <w:rFonts w:hint="default" w:eastAsia="宋体"/>
          <w:lang w:val="en-US" w:eastAsia="zh-CN"/>
        </w:rPr>
      </w:pPr>
      <w:r>
        <w:rPr>
          <w:rFonts w:hint="eastAsia" w:eastAsia="宋体"/>
          <w:lang w:val="en-US" w:eastAsia="zh-CN"/>
        </w:rPr>
        <w:t>（一）主要技术参数和要求；</w:t>
      </w:r>
    </w:p>
    <w:p>
      <w:pPr>
        <w:jc w:val="left"/>
        <w:rPr>
          <w:rFonts w:hint="eastAsia"/>
        </w:rPr>
      </w:pPr>
      <w:r>
        <w:rPr>
          <w:rFonts w:hint="eastAsia"/>
        </w:rPr>
        <w:t>▲</w:t>
      </w:r>
      <w:r>
        <w:rPr>
          <w:rFonts w:hint="eastAsia"/>
          <w:lang w:val="en-US" w:eastAsia="zh-CN"/>
        </w:rPr>
        <w:t>1.</w:t>
      </w:r>
      <w:r>
        <w:rPr>
          <w:rFonts w:hint="eastAsia"/>
        </w:rPr>
        <w:t>血压技术：逐步放气示波法</w:t>
      </w:r>
      <w:r>
        <w:rPr>
          <w:rFonts w:hint="eastAsia"/>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rPr>
      </w:pPr>
      <w:r>
        <w:rPr>
          <w:rFonts w:hint="eastAsia"/>
          <w:lang w:val="en-US" w:eastAsia="zh-CN"/>
        </w:rPr>
        <w:t>2.</w:t>
      </w:r>
      <w:r>
        <w:rPr>
          <w:rFonts w:hint="eastAsia"/>
        </w:rPr>
        <w:t>经临床验证，符合ESH 国际协议、BHS（A/A）和ANSI/AAMI/ISO 81060-2：2013 的规定</w:t>
      </w:r>
      <w:r>
        <w:rPr>
          <w:rFonts w:hint="eastAsia"/>
          <w:lang w:eastAsia="zh-CN"/>
        </w:rPr>
        <w:t>；</w:t>
      </w:r>
    </w:p>
    <w:p>
      <w:pPr>
        <w:jc w:val="left"/>
        <w:rPr>
          <w:rFonts w:hint="eastAsia"/>
        </w:rPr>
      </w:pPr>
      <w:r>
        <w:rPr>
          <w:rFonts w:hint="eastAsia"/>
        </w:rPr>
        <w:t>▲</w:t>
      </w:r>
      <w:r>
        <w:rPr>
          <w:rFonts w:hint="eastAsia"/>
          <w:lang w:val="en-US" w:eastAsia="zh-CN"/>
        </w:rPr>
        <w:t>3.</w:t>
      </w:r>
      <w:r>
        <w:rPr>
          <w:rFonts w:hint="eastAsia"/>
        </w:rPr>
        <w:t>血压范围：收缩压40-260mmHg舒张压：25-200mmHg</w:t>
      </w:r>
      <w:r>
        <w:rPr>
          <w:rFonts w:hint="eastAsia"/>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rPr>
      </w:pPr>
      <w:r>
        <w:rPr>
          <w:rFonts w:hint="eastAsia"/>
          <w:lang w:val="en-US" w:eastAsia="zh-CN"/>
        </w:rPr>
        <w:t>4.心率范围</w:t>
      </w:r>
      <w:r>
        <w:rPr>
          <w:rFonts w:hint="eastAsia"/>
        </w:rPr>
        <w:t>：40-</w:t>
      </w:r>
      <w:r>
        <w:rPr>
          <w:rFonts w:hint="eastAsia"/>
          <w:lang w:val="en-US" w:eastAsia="zh-CN"/>
        </w:rPr>
        <w:t>18</w:t>
      </w:r>
      <w:r>
        <w:rPr>
          <w:rFonts w:hint="eastAsia"/>
        </w:rPr>
        <w:t>0 bpm</w:t>
      </w:r>
      <w:r>
        <w:rPr>
          <w:rFonts w:hint="eastAsia"/>
          <w:lang w:eastAsia="zh-CN"/>
        </w:rPr>
        <w:t>；</w:t>
      </w:r>
    </w:p>
    <w:p>
      <w:pPr>
        <w:jc w:val="left"/>
        <w:rPr>
          <w:rFonts w:hint="eastAsia"/>
        </w:rPr>
      </w:pPr>
      <w:r>
        <w:rPr>
          <w:rFonts w:hint="eastAsia"/>
          <w:lang w:val="en-US" w:eastAsia="zh-CN"/>
        </w:rPr>
        <w:t>5.</w:t>
      </w:r>
      <w:r>
        <w:rPr>
          <w:rFonts w:hint="eastAsia"/>
        </w:rPr>
        <w:t>测量精度：心率±</w:t>
      </w:r>
      <w:r>
        <w:rPr>
          <w:rFonts w:hint="eastAsia"/>
          <w:lang w:val="en-US" w:eastAsia="zh-CN"/>
        </w:rPr>
        <w:t>5</w:t>
      </w:r>
      <w:r>
        <w:rPr>
          <w:rFonts w:hint="eastAsia"/>
        </w:rPr>
        <w:t xml:space="preserve">% </w:t>
      </w:r>
      <w:r>
        <w:rPr>
          <w:rFonts w:hint="eastAsia"/>
          <w:lang w:eastAsia="zh-CN"/>
        </w:rPr>
        <w:t>，</w:t>
      </w:r>
      <w:r>
        <w:rPr>
          <w:rFonts w:hint="eastAsia"/>
          <w:lang w:val="en-US" w:eastAsia="zh-CN"/>
        </w:rPr>
        <w:t>血压±5</w:t>
      </w:r>
      <w:r>
        <w:rPr>
          <w:rFonts w:hint="eastAsia"/>
        </w:rPr>
        <w:t>mmHg</w:t>
      </w:r>
      <w:r>
        <w:rPr>
          <w:rFonts w:hint="eastAsia"/>
          <w:lang w:val="en-US" w:eastAsia="zh-CN"/>
        </w:rPr>
        <w:t>；</w:t>
      </w:r>
    </w:p>
    <w:p>
      <w:pPr>
        <w:jc w:val="left"/>
        <w:rPr>
          <w:rFonts w:hint="eastAsia"/>
          <w:lang w:eastAsia="zh-CN"/>
        </w:rPr>
      </w:pPr>
      <w:r>
        <w:rPr>
          <w:rFonts w:hint="eastAsia"/>
        </w:rPr>
        <w:t>▲</w:t>
      </w:r>
      <w:r>
        <w:rPr>
          <w:rFonts w:hint="eastAsia"/>
          <w:lang w:val="en-US" w:eastAsia="zh-CN"/>
        </w:rPr>
        <w:t>6.</w:t>
      </w:r>
      <w:r>
        <w:rPr>
          <w:rFonts w:hint="eastAsia"/>
        </w:rPr>
        <w:t>*内置独特运动容差技术，有效减少无效读数</w:t>
      </w:r>
      <w:r>
        <w:rPr>
          <w:rFonts w:hint="eastAsia"/>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lang w:eastAsia="zh-CN"/>
        </w:rPr>
      </w:pPr>
      <w:r>
        <w:rPr>
          <w:rFonts w:hint="eastAsia"/>
          <w:lang w:val="en-US" w:eastAsia="zh-CN"/>
        </w:rPr>
        <w:t>7.</w:t>
      </w:r>
      <w:r>
        <w:rPr>
          <w:rFonts w:hint="eastAsia"/>
        </w:rPr>
        <w:t>专利Orbit袖带，舒适佩戴、准确测量</w:t>
      </w:r>
      <w:r>
        <w:rPr>
          <w:rFonts w:hint="eastAsia"/>
          <w:lang w:eastAsia="zh-CN"/>
        </w:rPr>
        <w:t>；</w:t>
      </w:r>
    </w:p>
    <w:p>
      <w:pPr>
        <w:jc w:val="left"/>
        <w:rPr>
          <w:rFonts w:hint="eastAsia"/>
          <w:lang w:eastAsia="zh-CN"/>
        </w:rPr>
      </w:pPr>
      <w:r>
        <w:rPr>
          <w:rFonts w:hint="eastAsia"/>
          <w:lang w:val="en-US" w:eastAsia="zh-CN"/>
        </w:rPr>
        <w:t>8.</w:t>
      </w:r>
      <w:r>
        <w:rPr>
          <w:rFonts w:hint="eastAsia"/>
        </w:rPr>
        <w:t>自动白大衣高血压和隐匿性高血压分析</w:t>
      </w:r>
      <w:r>
        <w:rPr>
          <w:rFonts w:hint="eastAsia"/>
          <w:lang w:eastAsia="zh-CN"/>
        </w:rPr>
        <w:t>；</w:t>
      </w:r>
    </w:p>
    <w:p>
      <w:pPr>
        <w:jc w:val="left"/>
        <w:rPr>
          <w:rFonts w:hint="eastAsia"/>
          <w:lang w:eastAsia="zh-CN"/>
        </w:rPr>
      </w:pPr>
      <w:r>
        <w:rPr>
          <w:rFonts w:hint="eastAsia"/>
        </w:rPr>
        <w:t>▲</w:t>
      </w:r>
      <w:r>
        <w:rPr>
          <w:rFonts w:hint="eastAsia"/>
          <w:lang w:val="en-US" w:eastAsia="zh-CN"/>
        </w:rPr>
        <w:t>9.</w:t>
      </w:r>
      <w:r>
        <w:rPr>
          <w:rFonts w:hint="eastAsia"/>
        </w:rPr>
        <w:t>额外关键指标：血变异系数、血压晨峰、动脉硬化指数、平滑指数等</w:t>
      </w:r>
      <w:r>
        <w:rPr>
          <w:rFonts w:hint="eastAsia"/>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lang w:eastAsia="zh-CN"/>
        </w:rPr>
      </w:pPr>
      <w:r>
        <w:rPr>
          <w:rFonts w:hint="eastAsia"/>
          <w:lang w:val="en-US" w:eastAsia="zh-CN"/>
        </w:rPr>
        <w:t>10.</w:t>
      </w:r>
      <w:r>
        <w:rPr>
          <w:rFonts w:hint="eastAsia"/>
        </w:rPr>
        <w:t>内置中心动脉血压检测功能</w:t>
      </w:r>
      <w:r>
        <w:rPr>
          <w:rFonts w:hint="eastAsia"/>
          <w:lang w:eastAsia="zh-CN"/>
        </w:rPr>
        <w:t>；</w:t>
      </w:r>
    </w:p>
    <w:p>
      <w:pPr>
        <w:jc w:val="left"/>
        <w:rPr>
          <w:rFonts w:hint="default"/>
          <w:lang w:val="en-US" w:eastAsia="zh-CN"/>
        </w:rPr>
      </w:pPr>
      <w:r>
        <w:rPr>
          <w:rFonts w:hint="eastAsia"/>
          <w:lang w:val="en-US" w:eastAsia="zh-CN"/>
        </w:rPr>
        <w:t>11.</w:t>
      </w:r>
      <w:r>
        <w:rPr>
          <w:rFonts w:hint="eastAsia"/>
        </w:rPr>
        <w:t>内置JNC7、AHA、ESH11三大指南推荐阈值</w:t>
      </w:r>
      <w:r>
        <w:rPr>
          <w:rFonts w:hint="eastAsia"/>
          <w:lang w:eastAsia="zh-CN"/>
        </w:rPr>
        <w:t>，</w:t>
      </w:r>
      <w:r>
        <w:rPr>
          <w:rFonts w:hint="eastAsia"/>
          <w:lang w:val="en-US" w:eastAsia="zh-CN"/>
        </w:rPr>
        <w:t>且可调整；</w:t>
      </w:r>
    </w:p>
    <w:p>
      <w:pPr>
        <w:jc w:val="left"/>
        <w:rPr>
          <w:rFonts w:hint="eastAsia"/>
          <w:lang w:eastAsia="zh-CN"/>
        </w:rPr>
      </w:pPr>
      <w:r>
        <w:rPr>
          <w:rFonts w:hint="eastAsia"/>
          <w:lang w:val="en-US" w:eastAsia="zh-CN"/>
        </w:rPr>
        <w:t>12.</w:t>
      </w:r>
      <w:r>
        <w:rPr>
          <w:rFonts w:hint="eastAsia"/>
        </w:rPr>
        <w:t>内置儿童高血压分析标准</w:t>
      </w:r>
      <w:r>
        <w:rPr>
          <w:rFonts w:hint="eastAsia"/>
          <w:lang w:eastAsia="zh-CN"/>
        </w:rPr>
        <w:t>；</w:t>
      </w:r>
    </w:p>
    <w:p>
      <w:pPr>
        <w:jc w:val="left"/>
        <w:rPr>
          <w:rFonts w:hint="default"/>
          <w:lang w:val="en-US" w:eastAsia="zh-CN"/>
        </w:rPr>
      </w:pPr>
      <w:r>
        <w:rPr>
          <w:rFonts w:hint="eastAsia"/>
          <w:lang w:val="en-US" w:eastAsia="zh-CN"/>
        </w:rPr>
        <w:t>13.</w:t>
      </w:r>
      <w:r>
        <w:rPr>
          <w:rFonts w:hint="eastAsia"/>
        </w:rPr>
        <w:t>测量模式：清醒、睡眠及特殊时段</w:t>
      </w:r>
      <w:r>
        <w:rPr>
          <w:rFonts w:hint="eastAsia"/>
          <w:lang w:val="en-US" w:eastAsia="zh-CN"/>
        </w:rPr>
        <w:t>,可设置测量方案生效时间；</w:t>
      </w:r>
    </w:p>
    <w:p>
      <w:pPr>
        <w:jc w:val="left"/>
        <w:rPr>
          <w:rFonts w:hint="eastAsia"/>
          <w:lang w:eastAsia="zh-CN"/>
        </w:rPr>
      </w:pPr>
      <w:r>
        <w:rPr>
          <w:rFonts w:hint="eastAsia"/>
          <w:lang w:val="en-US" w:eastAsia="zh-CN"/>
        </w:rPr>
        <w:t>14.</w:t>
      </w:r>
      <w:r>
        <w:rPr>
          <w:rFonts w:hint="eastAsia"/>
        </w:rPr>
        <w:t>事件标记：标记特殊事件或用药时间</w:t>
      </w:r>
      <w:r>
        <w:rPr>
          <w:rFonts w:hint="eastAsia"/>
          <w:lang w:eastAsia="zh-CN"/>
        </w:rPr>
        <w:t>；</w:t>
      </w:r>
    </w:p>
    <w:p>
      <w:pPr>
        <w:jc w:val="left"/>
        <w:rPr>
          <w:rFonts w:hint="eastAsia"/>
          <w:lang w:eastAsia="zh-CN"/>
        </w:rPr>
      </w:pPr>
      <w:r>
        <w:rPr>
          <w:rFonts w:hint="eastAsia"/>
          <w:lang w:val="en-US" w:eastAsia="zh-CN"/>
        </w:rPr>
        <w:t>15.</w:t>
      </w:r>
      <w:r>
        <w:rPr>
          <w:rFonts w:hint="eastAsia"/>
        </w:rPr>
        <w:t>检测周期</w:t>
      </w:r>
      <w:r>
        <w:rPr>
          <w:rFonts w:hint="eastAsia"/>
          <w:lang w:eastAsia="zh-CN"/>
        </w:rPr>
        <w:t>：</w:t>
      </w:r>
      <w:r>
        <w:rPr>
          <w:rFonts w:hint="eastAsia"/>
        </w:rPr>
        <w:t>24 个独立编制程序时间周期</w:t>
      </w:r>
      <w:r>
        <w:rPr>
          <w:rFonts w:hint="eastAsia"/>
          <w:lang w:eastAsia="zh-CN"/>
        </w:rPr>
        <w:t>；</w:t>
      </w:r>
      <w:r>
        <w:rPr>
          <w:rFonts w:hint="eastAsia"/>
        </w:rPr>
        <w:t>（时间间隔选项： 无，5 分钟，10 分钟，15 分钟，20 分钟，30 分钟，45分钟，60 分钟，90 分钟和120 分钟）</w:t>
      </w:r>
    </w:p>
    <w:p>
      <w:pPr>
        <w:jc w:val="left"/>
        <w:rPr>
          <w:rFonts w:hint="eastAsia"/>
          <w:lang w:val="en-US" w:eastAsia="zh-CN"/>
        </w:rPr>
      </w:pPr>
      <w:r>
        <w:rPr>
          <w:rFonts w:hint="eastAsia"/>
          <w:lang w:val="en-US" w:eastAsia="zh-CN"/>
        </w:rPr>
        <w:t>16.</w:t>
      </w:r>
      <w:r>
        <w:rPr>
          <w:rFonts w:hint="eastAsia"/>
        </w:rPr>
        <w:t>安全系统</w:t>
      </w:r>
      <w:r>
        <w:rPr>
          <w:rFonts w:hint="eastAsia"/>
          <w:lang w:eastAsia="zh-CN"/>
        </w:rPr>
        <w:t>：</w:t>
      </w:r>
      <w:r>
        <w:rPr>
          <w:rFonts w:hint="eastAsia"/>
        </w:rPr>
        <w:t>最高充气压力限值为300mmHg</w:t>
      </w:r>
      <w:r>
        <w:rPr>
          <w:rFonts w:hint="eastAsia"/>
          <w:lang w:eastAsia="zh-CN"/>
        </w:rPr>
        <w:t>，</w:t>
      </w:r>
      <w:r>
        <w:rPr>
          <w:rFonts w:hint="eastAsia"/>
        </w:rPr>
        <w:t>断电自动脱开安全阀</w:t>
      </w:r>
      <w:r>
        <w:rPr>
          <w:rFonts w:hint="eastAsia"/>
          <w:lang w:eastAsia="zh-CN"/>
        </w:rPr>
        <w:t>，</w:t>
      </w:r>
      <w:r>
        <w:rPr>
          <w:rFonts w:hint="eastAsia"/>
        </w:rPr>
        <w:t>最长测量时间限值为少于140 秒</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二</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基本配置要求</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w:t>
      </w:r>
      <w:r>
        <w:rPr>
          <w:rFonts w:hint="eastAsia" w:ascii="宋体" w:hAnsi="宋体" w:eastAsia="宋体" w:cs="宋体"/>
          <w:b w:val="0"/>
          <w:bCs/>
          <w:color w:val="000000"/>
          <w:kern w:val="0"/>
          <w:sz w:val="21"/>
          <w:szCs w:val="21"/>
          <w:lang w:val="en-US" w:eastAsia="zh-CN" w:bidi="ar"/>
        </w:rPr>
        <w:t>主机</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1个</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 xml:space="preserve">2.袖带                  </w:t>
      </w:r>
      <w:r>
        <w:rPr>
          <w:rFonts w:hint="eastAsia" w:ascii="宋体" w:hAnsi="宋体" w:eastAsia="宋体" w:cs="宋体"/>
          <w:b w:val="0"/>
          <w:bCs/>
          <w:color w:val="000000"/>
          <w:kern w:val="0"/>
          <w:sz w:val="21"/>
          <w:szCs w:val="21"/>
          <w:lang w:val="en-US" w:eastAsia="zh-CN" w:bidi="ar"/>
        </w:rPr>
        <w:t>2</w:t>
      </w:r>
      <w:r>
        <w:rPr>
          <w:rFonts w:hint="eastAsia" w:ascii="宋体" w:hAnsi="宋体" w:cs="宋体"/>
          <w:b w:val="0"/>
          <w:bCs/>
          <w:color w:val="000000"/>
          <w:kern w:val="0"/>
          <w:sz w:val="21"/>
          <w:szCs w:val="21"/>
          <w:lang w:val="en-US" w:eastAsia="zh-CN" w:bidi="ar"/>
        </w:rPr>
        <w:t>副</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 xml:space="preserve">3.背心背带              </w:t>
      </w:r>
      <w:r>
        <w:rPr>
          <w:rFonts w:hint="eastAsia" w:ascii="宋体" w:hAnsi="宋体" w:eastAsia="宋体" w:cs="宋体"/>
          <w:b w:val="0"/>
          <w:bCs/>
          <w:color w:val="000000"/>
          <w:kern w:val="0"/>
          <w:sz w:val="21"/>
          <w:szCs w:val="21"/>
          <w:lang w:val="en-US" w:eastAsia="zh-CN" w:bidi="ar"/>
        </w:rPr>
        <w:t>2</w:t>
      </w:r>
      <w:r>
        <w:rPr>
          <w:rFonts w:hint="eastAsia" w:ascii="宋体" w:hAnsi="宋体" w:cs="宋体"/>
          <w:b w:val="0"/>
          <w:bCs/>
          <w:color w:val="000000"/>
          <w:kern w:val="0"/>
          <w:sz w:val="21"/>
          <w:szCs w:val="21"/>
          <w:lang w:val="en-US" w:eastAsia="zh-CN" w:bidi="ar"/>
        </w:rPr>
        <w:t>副</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 xml:space="preserve">4.USB电缆               </w:t>
      </w:r>
      <w:r>
        <w:rPr>
          <w:rFonts w:hint="eastAsia" w:ascii="宋体" w:hAnsi="宋体" w:eastAsia="宋体" w:cs="宋体"/>
          <w:b w:val="0"/>
          <w:bCs/>
          <w:color w:val="000000"/>
          <w:kern w:val="0"/>
          <w:sz w:val="21"/>
          <w:szCs w:val="21"/>
          <w:lang w:val="en-US" w:eastAsia="zh-CN" w:bidi="ar"/>
        </w:rPr>
        <w:t>1</w:t>
      </w:r>
      <w:r>
        <w:rPr>
          <w:rFonts w:hint="eastAsia" w:ascii="宋体" w:hAnsi="宋体" w:cs="宋体"/>
          <w:b w:val="0"/>
          <w:bCs/>
          <w:color w:val="000000"/>
          <w:kern w:val="0"/>
          <w:sz w:val="21"/>
          <w:szCs w:val="21"/>
          <w:lang w:val="en-US" w:eastAsia="zh-CN" w:bidi="ar"/>
        </w:rPr>
        <w:t>根</w:t>
      </w:r>
    </w:p>
    <w:p>
      <w:pPr>
        <w:rPr>
          <w:sz w:val="21"/>
          <w:szCs w:val="21"/>
        </w:rPr>
      </w:pPr>
    </w:p>
    <w:p>
      <w:pPr>
        <w:widowControl/>
        <w:jc w:val="left"/>
        <w:rPr>
          <w:rFonts w:hAnsi="宋体" w:cs="宋体"/>
          <w:bCs/>
        </w:rPr>
      </w:pPr>
      <w:r>
        <w:rPr>
          <w:rFonts w:hint="eastAsia" w:hAnsi="宋体" w:cs="宋体"/>
          <w:bCs/>
        </w:rPr>
        <w:t>二、商务要求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int="eastAsia"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主机原厂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p>
      <w:pPr>
        <w:pStyle w:val="2"/>
        <w:spacing w:line="360" w:lineRule="auto"/>
        <w:rPr>
          <w:rFonts w:ascii="宋体" w:hAnsi="宋体" w:eastAsia="宋体" w:cs="宋体"/>
          <w:b/>
          <w:bCs/>
          <w:sz w:val="44"/>
        </w:rPr>
      </w:pPr>
      <w:r>
        <w:rPr>
          <w:rFonts w:hint="eastAsia" w:ascii="宋体" w:hAnsi="宋体" w:eastAsia="宋体" w:cs="宋体"/>
          <w:b/>
          <w:bCs/>
          <w:sz w:val="44"/>
        </w:rPr>
        <w:t>评标方法与评标标准</w:t>
      </w:r>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7"/>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Ansi="宋体" w:cs="宋体"/>
          <w:b w:val="0"/>
          <w:bCs/>
          <w:szCs w:val="22"/>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，如未提供或价格数据不全（必须包括产品名称、单价数量明细和汇总报价），评委会</w:t>
      </w:r>
      <w:r>
        <w:rPr>
          <w:rFonts w:hint="eastAsia" w:hAnsi="宋体" w:cs="宋体"/>
          <w:b w:val="0"/>
        </w:rPr>
        <w:t>将仅</w:t>
      </w:r>
      <w:r>
        <w:rPr>
          <w:rFonts w:hint="eastAsia" w:hAnsi="宋体" w:cs="宋体"/>
          <w:b w:val="0"/>
          <w:bCs/>
        </w:rPr>
        <w:t>按可明确进行价格扣除的内容进行扣除</w:t>
      </w:r>
      <w:r>
        <w:rPr>
          <w:rFonts w:hint="eastAsia" w:hAnsi="宋体" w:cs="宋体"/>
          <w:b w:val="0"/>
          <w:bCs/>
          <w:szCs w:val="22"/>
        </w:rPr>
        <w:t>。</w:t>
      </w:r>
    </w:p>
    <w:p>
      <w:pPr>
        <w:tabs>
          <w:tab w:val="left" w:pos="8200"/>
        </w:tabs>
        <w:spacing w:line="360" w:lineRule="auto"/>
        <w:ind w:firstLine="420" w:firstLineChars="200"/>
        <w:rPr>
          <w:rFonts w:hint="eastAsia" w:hAnsi="宋体" w:cs="宋体"/>
          <w:b w:val="0"/>
          <w:bCs/>
        </w:rPr>
      </w:pPr>
      <w:r>
        <w:rPr>
          <w:rFonts w:hint="eastAsia" w:hAnsi="宋体" w:cs="宋体"/>
          <w:b w:val="0"/>
          <w:bCs/>
        </w:rPr>
        <w:t>投标产品如为环境标志产品的，投标人需提供产品及型号所在清单页的复印件并用标识标明，如未提供，评委会将仅按可明确进行价格扣除的内容进行扣除。</w:t>
      </w:r>
    </w:p>
    <w:p>
      <w:pPr>
        <w:tabs>
          <w:tab w:val="left" w:pos="8200"/>
        </w:tabs>
        <w:spacing w:line="360" w:lineRule="auto"/>
        <w:ind w:firstLine="420" w:firstLineChars="200"/>
        <w:rPr>
          <w:rFonts w:hint="default" w:hAnsi="宋体" w:cs="宋体"/>
          <w:b w:val="0"/>
          <w:bCs/>
          <w:lang w:val="en-US" w:eastAsia="zh-CN"/>
        </w:rPr>
      </w:pPr>
    </w:p>
    <w:p>
      <w:pPr>
        <w:pStyle w:val="7"/>
        <w:rPr>
          <w:rFonts w:hint="default"/>
          <w:lang w:val="en-US" w:eastAsia="zh-CN"/>
        </w:rPr>
      </w:pPr>
    </w:p>
    <w:p>
      <w:pPr>
        <w:pStyle w:val="7"/>
        <w:numPr>
          <w:ilvl w:val="0"/>
          <w:numId w:val="0"/>
        </w:numPr>
        <w:rPr>
          <w:rFonts w:hint="default"/>
          <w:lang w:val="en-US" w:eastAsia="zh-CN"/>
        </w:rPr>
      </w:pPr>
    </w:p>
    <w:p>
      <w:pPr>
        <w:widowControl/>
        <w:spacing w:line="240" w:lineRule="auto"/>
        <w:jc w:val="left"/>
        <w:rPr>
          <w:rFonts w:hAnsi="宋体" w:cs="宋体"/>
          <w:bCs/>
        </w:rPr>
      </w:pPr>
      <w:r>
        <w:rPr>
          <w:rFonts w:hAnsi="宋体" w:cs="宋体"/>
          <w:bCs/>
        </w:rPr>
        <w:br w:type="page"/>
      </w:r>
    </w:p>
    <w:p>
      <w:pPr>
        <w:rPr>
          <w:rFonts w:hint="default" w:hAnsi="宋体" w:eastAsia="宋体" w:cs="宋体"/>
          <w:b w:val="0"/>
          <w:bCs/>
          <w:szCs w:val="22"/>
          <w:lang w:val="en-US" w:eastAsia="zh-CN"/>
        </w:rPr>
      </w:pPr>
    </w:p>
    <w:p>
      <w:pPr>
        <w:pStyle w:val="4"/>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第三部分  拟签订的合同文本（仅参考）</w:t>
      </w:r>
    </w:p>
    <w:p>
      <w:pPr>
        <w:pageBreakBefore w:val="0"/>
        <w:kinsoku/>
        <w:wordWrap/>
        <w:overflowPunct/>
        <w:topLinePunct w:val="0"/>
        <w:bidi w:val="0"/>
        <w:spacing w:line="340" w:lineRule="exact"/>
        <w:textAlignment w:val="auto"/>
        <w:rPr>
          <w:b/>
          <w:bCs/>
          <w:vanish/>
          <w:sz w:val="21"/>
          <w:szCs w:val="21"/>
          <w:highlight w:val="none"/>
        </w:rPr>
      </w:pPr>
    </w:p>
    <w:tbl>
      <w:tblPr>
        <w:tblStyle w:val="14"/>
        <w:tblpPr w:leftFromText="180" w:rightFromText="180" w:vertAnchor="text" w:horzAnchor="page" w:tblpXSpec="center" w:tblpY="94"/>
        <w:tblOverlap w:val="never"/>
        <w:tblW w:w="0" w:type="auto"/>
        <w:jc w:val="center"/>
        <w:tblLayout w:type="fixed"/>
        <w:tblCellMar>
          <w:top w:w="0" w:type="dxa"/>
          <w:left w:w="108" w:type="dxa"/>
          <w:bottom w:w="0" w:type="dxa"/>
          <w:right w:w="108" w:type="dxa"/>
        </w:tblCellMar>
      </w:tblPr>
      <w:tblGrid>
        <w:gridCol w:w="4643"/>
        <w:gridCol w:w="5709"/>
      </w:tblGrid>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5709"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tblPrEx>
          <w:tblCellMar>
            <w:top w:w="0" w:type="dxa"/>
            <w:left w:w="108" w:type="dxa"/>
            <w:bottom w:w="0" w:type="dxa"/>
            <w:right w:w="108" w:type="dxa"/>
          </w:tblCellMar>
        </w:tblPrEx>
        <w:trPr>
          <w:trHeight w:val="90" w:hRule="atLeast"/>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5709" w:type="dxa"/>
            <w:tcBorders>
              <w:top w:val="nil"/>
              <w:left w:val="nil"/>
              <w:bottom w:val="nil"/>
              <w:right w:val="nil"/>
            </w:tcBorders>
            <w:noWrap w:val="0"/>
            <w:vAlign w:val="top"/>
          </w:tcPr>
          <w:p>
            <w:pPr>
              <w:pageBreakBefore w:val="0"/>
              <w:tabs>
                <w:tab w:val="left" w:pos="4612"/>
              </w:tabs>
              <w:kinsoku/>
              <w:wordWrap/>
              <w:overflowPunct/>
              <w:topLinePunct w:val="0"/>
              <w:bidi w:val="0"/>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pPr>
        <w:pageBreakBefore w:val="0"/>
        <w:widowControl/>
        <w:kinsoku/>
        <w:wordWrap/>
        <w:overflowPunct/>
        <w:topLinePunct w:val="0"/>
        <w:bidi w:val="0"/>
        <w:adjustRightInd w:val="0"/>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经过友好协商，按照甲方院内竞争性磋商</w:t>
      </w:r>
      <w:r>
        <w:rPr>
          <w:rFonts w:hint="eastAsia" w:ascii="宋体" w:hAnsi="宋体" w:cs="宋体"/>
          <w:sz w:val="21"/>
          <w:szCs w:val="21"/>
          <w:highlight w:val="none"/>
        </w:rPr>
        <w:t>结果签订本合同，</w:t>
      </w:r>
      <w:r>
        <w:rPr>
          <w:rFonts w:hint="eastAsia"/>
          <w:sz w:val="21"/>
          <w:szCs w:val="21"/>
          <w:highlight w:val="none"/>
        </w:rPr>
        <w:t>承诺共同信守。</w:t>
      </w:r>
    </w:p>
    <w:p>
      <w:pPr>
        <w:pStyle w:val="18"/>
        <w:pageBreakBefore w:val="0"/>
        <w:kinsoku/>
        <w:wordWrap/>
        <w:overflowPunct/>
        <w:topLinePunct w:val="0"/>
        <w:bidi w:val="0"/>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pPr>
        <w:pageBreakBefore w:val="0"/>
        <w:kinsoku/>
        <w:wordWrap/>
        <w:overflowPunct/>
        <w:topLinePunct w:val="0"/>
        <w:bidi w:val="0"/>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4"/>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pPr>
        <w:pStyle w:val="18"/>
        <w:pageBreakBefore w:val="0"/>
        <w:kinsoku/>
        <w:wordWrap/>
        <w:overflowPunct/>
        <w:topLinePunct w:val="0"/>
        <w:autoSpaceDE w:val="0"/>
        <w:autoSpaceDN w:val="0"/>
        <w:bidi w:val="0"/>
        <w:adjustRightInd w:val="0"/>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pPr>
        <w:pageBreakBefore w:val="0"/>
        <w:kinsoku/>
        <w:wordWrap/>
        <w:overflowPunct/>
        <w:topLinePunct w:val="0"/>
        <w:bidi w:val="0"/>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w:t>
      </w:r>
      <w:r>
        <w:rPr>
          <w:rFonts w:hint="eastAsia" w:ascii="宋体" w:hAnsi="宋体"/>
          <w:sz w:val="21"/>
          <w:szCs w:val="21"/>
          <w:highlight w:val="none"/>
          <w:u w:val="none"/>
          <w:lang w:eastAsia="zh-CN"/>
        </w:rPr>
        <w:t>、</w:t>
      </w:r>
      <w:r>
        <w:rPr>
          <w:rFonts w:hint="eastAsia" w:ascii="宋体" w:hAnsi="宋体"/>
          <w:sz w:val="21"/>
          <w:szCs w:val="21"/>
          <w:highlight w:val="none"/>
          <w:u w:val="none"/>
          <w:lang w:val="en-US" w:eastAsia="zh-CN"/>
        </w:rPr>
        <w:t>未拆封</w:t>
      </w:r>
      <w:r>
        <w:rPr>
          <w:rFonts w:hint="eastAsia" w:ascii="宋体" w:hAnsi="宋体"/>
          <w:sz w:val="21"/>
          <w:szCs w:val="21"/>
          <w:highlight w:val="none"/>
          <w:u w:val="none"/>
        </w:rPr>
        <w:t>的原装合格正品（所供设备生产日期在</w:t>
      </w:r>
      <w:r>
        <w:rPr>
          <w:rFonts w:hint="eastAsia" w:ascii="宋体" w:hAnsi="宋体"/>
          <w:sz w:val="21"/>
          <w:szCs w:val="21"/>
          <w:highlight w:val="none"/>
          <w:u w:val="none"/>
          <w:lang w:val="en-US" w:eastAsia="zh-CN"/>
        </w:rPr>
        <w:t>12</w:t>
      </w:r>
      <w:r>
        <w:rPr>
          <w:rFonts w:hint="eastAsia" w:ascii="宋体" w:hAnsi="宋体"/>
          <w:sz w:val="21"/>
          <w:szCs w:val="21"/>
          <w:highlight w:val="none"/>
          <w:u w:val="none"/>
        </w:rPr>
        <w:t>个月内</w:t>
      </w:r>
      <w:r>
        <w:rPr>
          <w:rFonts w:hint="eastAsia" w:ascii="宋体" w:hAnsi="宋体"/>
          <w:sz w:val="21"/>
          <w:szCs w:val="21"/>
          <w:highlight w:val="none"/>
          <w:u w:val="none"/>
          <w:lang w:eastAsia="zh-CN"/>
        </w:rPr>
        <w:t>（进口）</w:t>
      </w:r>
      <w:r>
        <w:rPr>
          <w:rFonts w:hint="eastAsia" w:ascii="宋体" w:hAnsi="宋体"/>
          <w:sz w:val="21"/>
          <w:szCs w:val="21"/>
          <w:highlight w:val="none"/>
          <w:u w:val="none"/>
          <w:lang w:val="en-US" w:eastAsia="zh-CN"/>
        </w:rPr>
        <w:t>/6个月内（国产）</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售后服务要求：</w:t>
      </w:r>
      <w:r>
        <w:rPr>
          <w:rFonts w:hint="eastAsia" w:ascii="宋体" w:hAnsi="宋体" w:eastAsia="宋体" w:cs="Times New Roman"/>
          <w:bCs/>
          <w:kern w:val="2"/>
          <w:sz w:val="21"/>
          <w:szCs w:val="21"/>
          <w:highlight w:val="none"/>
          <w:u w:val="none"/>
          <w:lang w:val="zh-CN" w:eastAsia="zh-CN" w:bidi="ar-SA"/>
        </w:rPr>
        <w:t>在接到甲方维修及技术服务要求后，乙方须立即响应，</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小时内到现场排除故障（包括所有节假日），</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小时内如果不能及时解决器械在实际工作中出现的问题，乙方须提供不低于故障器械规格型号档次的备用品</w:t>
      </w:r>
      <w:r>
        <w:rPr>
          <w:rFonts w:hint="eastAsia" w:ascii="宋体" w:hAnsi="宋体" w:eastAsia="宋体" w:cs="Times New Roman"/>
          <w:bCs/>
          <w:kern w:val="2"/>
          <w:sz w:val="21"/>
          <w:szCs w:val="21"/>
          <w:highlight w:val="none"/>
          <w:u w:val="none"/>
          <w:lang w:val="en-US" w:eastAsia="zh-CN" w:bidi="ar-SA"/>
        </w:rPr>
        <w:t>，否则甲方可自行采取必要的措施，由此产生的风险和费用由乙方承担。如有特殊情况，乙方应立即电话通知甲方不能响应的原因，在获得甲方同意后，才可推迟响应时间。</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软件升级：乙方承诺终身免费升级软件，并对新软件的功能免费培训，免费开放数据接口，如科室使用该设备需接入我院信息系统，产生的接口费用由乙方承担。</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8"/>
        <w:pageBreakBefore w:val="0"/>
        <w:kinsoku/>
        <w:wordWrap/>
        <w:overflowPunct/>
        <w:topLinePunct w:val="0"/>
        <w:bidi w:val="0"/>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pPr>
        <w:pStyle w:val="13"/>
        <w:pageBreakBefore w:val="0"/>
        <w:kinsoku/>
        <w:wordWrap/>
        <w:overflowPunct/>
        <w:topLinePunct w:val="0"/>
        <w:bidi w:val="0"/>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pPr>
        <w:pageBreakBefore w:val="0"/>
        <w:numPr>
          <w:ilvl w:val="0"/>
          <w:numId w:val="7"/>
        </w:numPr>
        <w:kinsoku/>
        <w:wordWrap/>
        <w:overflowPunct/>
        <w:topLinePunct w:val="0"/>
        <w:autoSpaceDE w:val="0"/>
        <w:autoSpaceDN w:val="0"/>
        <w:bidi w:val="0"/>
        <w:adjustRightInd w:val="0"/>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4"/>
        <w:pageBreakBefore w:val="0"/>
        <w:numPr>
          <w:ilvl w:val="0"/>
          <w:numId w:val="0"/>
        </w:numPr>
        <w:kinsoku/>
        <w:wordWrap/>
        <w:overflowPunct/>
        <w:topLinePunct w:val="0"/>
        <w:bidi w:val="0"/>
        <w:snapToGrid/>
        <w:spacing w:line="340" w:lineRule="exact"/>
        <w:ind w:firstLine="2249" w:firstLineChars="800"/>
        <w:textAlignment w:val="auto"/>
        <w:rPr>
          <w:rFonts w:hint="eastAsia" w:asciiTheme="minorEastAsia" w:hAnsiTheme="minorEastAsia" w:eastAsiaTheme="minorEastAsia" w:cstheme="minorEastAsia"/>
          <w:b/>
          <w:bCs/>
          <w:sz w:val="28"/>
          <w:szCs w:val="28"/>
          <w:lang w:val="zh-CN" w:eastAsia="zh-CN"/>
        </w:rPr>
        <w:sectPr>
          <w:pgSz w:w="11906" w:h="16838"/>
          <w:pgMar w:top="533" w:right="386" w:bottom="533" w:left="386" w:header="851" w:footer="992" w:gutter="0"/>
          <w:pgNumType w:fmt="decimal"/>
          <w:cols w:space="425" w:num="1"/>
          <w:docGrid w:type="lines" w:linePitch="312" w:charSpace="0"/>
        </w:sectPr>
      </w:pPr>
    </w:p>
    <w:p>
      <w:pPr>
        <w:pStyle w:val="4"/>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第四部分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4"/>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Style w:val="8"/>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4"/>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pPr>
        <w:pageBreakBefore w:val="0"/>
        <w:kinsoku/>
        <w:wordWrap/>
        <w:overflowPunct/>
        <w:topLinePunct w:val="0"/>
        <w:autoSpaceDE w:val="0"/>
        <w:autoSpaceDN w:val="0"/>
        <w:bidi w:val="0"/>
        <w:adjustRightInd w:val="0"/>
        <w:spacing w:line="340" w:lineRule="exact"/>
        <w:ind w:firstLine="4006" w:firstLineChars="1900"/>
        <w:textAlignment w:val="auto"/>
        <w:rPr>
          <w:rFonts w:ascii="宋体" w:hAnsi="宋体" w:cs="宋体"/>
          <w:b/>
          <w:bCs/>
          <w:sz w:val="21"/>
          <w:szCs w:val="21"/>
        </w:rPr>
      </w:pPr>
      <w:r>
        <w:rPr>
          <w:rFonts w:hint="eastAsia" w:ascii="宋体" w:hAnsi="宋体" w:cs="宋体"/>
          <w:b/>
          <w:bCs/>
          <w:sz w:val="21"/>
          <w:szCs w:val="21"/>
        </w:rPr>
        <w:t>竞争性磋商申请及声明</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法定代表人签字：</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pPr>
        <w:pageBreakBefore w:val="0"/>
        <w:tabs>
          <w:tab w:val="left" w:pos="1440"/>
        </w:tabs>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zh-CN"/>
        </w:rPr>
      </w:pP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法定代表人身份证复印件（加盖投标人公章）</w:t>
            </w:r>
          </w:p>
        </w:tc>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被授权人身份证复印件（加盖投标人公章）</w:t>
            </w:r>
          </w:p>
        </w:tc>
      </w:tr>
    </w:tbl>
    <w:p>
      <w:pPr>
        <w:pStyle w:val="7"/>
        <w:rPr>
          <w:lang w:val="zh-CN"/>
        </w:rPr>
      </w:pPr>
    </w:p>
    <w:p>
      <w:pPr>
        <w:pageBreakBefore w:val="0"/>
        <w:kinsoku/>
        <w:wordWrap/>
        <w:overflowPunct/>
        <w:topLinePunct w:val="0"/>
        <w:bidi w:val="0"/>
        <w:spacing w:line="340" w:lineRule="exact"/>
        <w:textAlignment w:val="auto"/>
        <w:rPr>
          <w:rFonts w:ascii="宋体" w:hAnsi="宋体" w:cs="宋体"/>
          <w:bCs/>
          <w:sz w:val="21"/>
          <w:szCs w:val="21"/>
        </w:rPr>
      </w:pPr>
      <w:bookmarkStart w:id="5" w:name="_Toc372533341"/>
      <w:bookmarkStart w:id="6" w:name="_Toc499284719"/>
      <w:r>
        <w:rPr>
          <w:rFonts w:hint="eastAsia" w:ascii="宋体" w:hAnsi="宋体" w:cs="宋体"/>
          <w:b/>
          <w:color w:val="000000"/>
          <w:kern w:val="0"/>
          <w:sz w:val="21"/>
          <w:szCs w:val="21"/>
          <w:lang w:val="zh-CN"/>
        </w:rPr>
        <w:t>目录三、 报价单</w:t>
      </w:r>
    </w:p>
    <w:bookmarkEnd w:id="5"/>
    <w:bookmarkEnd w:id="6"/>
    <w:p>
      <w:pPr>
        <w:pStyle w:val="7"/>
        <w:pageBreakBefore w:val="0"/>
        <w:kinsoku/>
        <w:wordWrap/>
        <w:overflowPunct/>
        <w:topLinePunct w:val="0"/>
        <w:bidi w:val="0"/>
        <w:spacing w:line="340" w:lineRule="exact"/>
        <w:ind w:firstLine="1890" w:firstLineChars="900"/>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tbl>
      <w:tblPr>
        <w:tblStyle w:val="14"/>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42"/>
        <w:gridCol w:w="1740"/>
        <w:gridCol w:w="346"/>
        <w:gridCol w:w="1235"/>
        <w:gridCol w:w="1028"/>
        <w:gridCol w:w="1620"/>
        <w:gridCol w:w="3247"/>
      </w:tblGrid>
      <w:tr>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1" w:type="pct"/>
            <w:gridSpan w:val="4"/>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项目编号：     </w:t>
            </w:r>
          </w:p>
        </w:tc>
      </w:tr>
      <w:tr>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39"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品牌型号</w:t>
            </w:r>
          </w:p>
        </w:tc>
        <w:tc>
          <w:tcPr>
            <w:tcW w:w="496"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eastAsia="zh-CN"/>
              </w:rPr>
              <w:t>（台）</w:t>
            </w:r>
          </w:p>
        </w:tc>
        <w:tc>
          <w:tcPr>
            <w:tcW w:w="782"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投标单价（元</w:t>
            </w:r>
            <w:r>
              <w:rPr>
                <w:rFonts w:hint="eastAsia" w:ascii="宋体" w:hAnsi="宋体" w:cs="宋体"/>
                <w:kern w:val="0"/>
                <w:sz w:val="21"/>
                <w:szCs w:val="21"/>
                <w:lang w:val="en-US" w:eastAsia="zh-CN"/>
              </w:rPr>
              <w:t>/台</w:t>
            </w:r>
            <w:r>
              <w:rPr>
                <w:rFonts w:hint="eastAsia" w:ascii="宋体" w:hAnsi="宋体" w:cs="宋体"/>
                <w:kern w:val="0"/>
                <w:sz w:val="21"/>
                <w:szCs w:val="21"/>
                <w:lang w:eastAsia="zh-CN"/>
              </w:rPr>
              <w:t>）</w:t>
            </w:r>
          </w:p>
        </w:tc>
        <w:tc>
          <w:tcPr>
            <w:tcW w:w="1565"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投标总报价（元）</w:t>
            </w:r>
          </w:p>
        </w:tc>
      </w:tr>
      <w:tr>
        <w:tblPrEx>
          <w:shd w:val="clear" w:color="auto" w:fill="FFFFFF"/>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firstLine="1476" w:firstLineChars="700"/>
              <w:textAlignment w:val="auto"/>
              <w:rPr>
                <w:rFonts w:hint="eastAsia" w:ascii="宋体" w:hAnsi="宋体" w:eastAsia="宋体" w:cs="宋体"/>
                <w:b/>
                <w:bCs/>
                <w:sz w:val="21"/>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left="151"/>
              <w:jc w:val="center"/>
              <w:textAlignment w:val="auto"/>
              <w:rPr>
                <w:rFonts w:hint="eastAsia" w:ascii="宋体" w:hAnsi="宋体" w:eastAsia="宋体" w:cs="宋体"/>
                <w:kern w:val="0"/>
                <w:sz w:val="21"/>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shd w:val="clear" w:color="auto" w:fill="FFFFFF"/>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注：《报价单》共两份，要求：</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pageBreakBefore w:val="0"/>
        <w:kinsoku/>
        <w:wordWrap/>
        <w:overflowPunct/>
        <w:topLinePunct w:val="0"/>
        <w:bidi w:val="0"/>
        <w:spacing w:line="340" w:lineRule="exact"/>
        <w:jc w:val="center"/>
        <w:textAlignment w:val="auto"/>
        <w:rPr>
          <w:rFonts w:hint="eastAsia" w:ascii="宋体" w:hAnsi="宋体" w:cs="宋体"/>
          <w:b/>
          <w:bCs w:val="0"/>
          <w:color w:val="000000"/>
          <w:kern w:val="0"/>
          <w:sz w:val="21"/>
          <w:szCs w:val="21"/>
          <w:lang w:val="zh-CN"/>
        </w:rPr>
      </w:pPr>
      <w:r>
        <w:rPr>
          <w:rFonts w:hint="eastAsia" w:ascii="宋体" w:hAnsi="宋体" w:cs="宋体"/>
          <w:b/>
          <w:bCs w:val="0"/>
          <w:color w:val="000000"/>
          <w:kern w:val="0"/>
          <w:sz w:val="21"/>
          <w:szCs w:val="21"/>
          <w:lang w:val="zh-CN"/>
        </w:rPr>
        <w:t>零配件及易损件明细表</w:t>
      </w:r>
    </w:p>
    <w:p>
      <w:pPr>
        <w:pageBreakBefore w:val="0"/>
        <w:kinsoku/>
        <w:wordWrap/>
        <w:overflowPunct/>
        <w:topLinePunct w:val="0"/>
        <w:bidi w:val="0"/>
        <w:spacing w:line="340" w:lineRule="exact"/>
        <w:jc w:val="left"/>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项目名称：</w:t>
      </w:r>
      <w:r>
        <w:rPr>
          <w:rFonts w:hint="eastAsia" w:ascii="宋体" w:hAnsi="宋体" w:cs="宋体"/>
          <w:b w:val="0"/>
          <w:bCs/>
          <w:color w:val="000000"/>
          <w:kern w:val="0"/>
          <w:sz w:val="21"/>
          <w:szCs w:val="21"/>
          <w:lang w:val="en-US" w:eastAsia="zh-CN"/>
        </w:rPr>
        <w:t xml:space="preserve">                                          </w:t>
      </w:r>
      <w:r>
        <w:rPr>
          <w:rFonts w:hint="eastAsia" w:ascii="宋体" w:hAnsi="宋体" w:cs="宋体"/>
          <w:b w:val="0"/>
          <w:bCs/>
          <w:color w:val="000000"/>
          <w:kern w:val="0"/>
          <w:sz w:val="21"/>
          <w:szCs w:val="21"/>
          <w:lang w:val="zh-CN"/>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序号</w:t>
            </w: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名称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品牌</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产地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厂家</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型号</w:t>
            </w: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质保期满后优惠价格</w:t>
            </w: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bl>
    <w:p>
      <w:pPr>
        <w:pageBreakBefore w:val="0"/>
        <w:kinsoku/>
        <w:wordWrap/>
        <w:overflowPunct/>
        <w:topLinePunct w:val="0"/>
        <w:bidi w:val="0"/>
        <w:spacing w:line="340" w:lineRule="exact"/>
        <w:jc w:val="both"/>
        <w:textAlignment w:val="auto"/>
        <w:rPr>
          <w:rFonts w:hint="eastAsia" w:ascii="宋体" w:hAnsi="宋体" w:cs="宋体"/>
          <w:b/>
          <w:bCs w:val="0"/>
          <w:color w:val="000000"/>
          <w:kern w:val="0"/>
          <w:sz w:val="21"/>
          <w:szCs w:val="21"/>
          <w:highlight w:val="none"/>
          <w:lang w:val="zh-CN"/>
        </w:rPr>
      </w:pPr>
      <w:r>
        <w:rPr>
          <w:rFonts w:hint="eastAsia" w:ascii="宋体" w:hAnsi="宋体" w:cs="宋体"/>
          <w:b/>
          <w:bCs w:val="0"/>
          <w:color w:val="000000"/>
          <w:kern w:val="0"/>
          <w:sz w:val="21"/>
          <w:szCs w:val="21"/>
          <w:highlight w:val="none"/>
          <w:lang w:val="zh-CN"/>
        </w:rPr>
        <w:t>注：行数不够可自行增加。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lang w:val="zh-CN"/>
        </w:rPr>
      </w:pPr>
      <w:r>
        <w:rPr>
          <w:rFonts w:hint="eastAsia" w:ascii="宋体" w:hAnsi="宋体" w:eastAsia="宋体" w:cs="宋体"/>
          <w:color w:val="000000"/>
          <w:kern w:val="0"/>
          <w:sz w:val="21"/>
          <w:szCs w:val="21"/>
          <w:lang w:val="zh-CN"/>
        </w:rPr>
        <w:t>投标人名称:（盖章）</w:t>
      </w:r>
    </w:p>
    <w:p>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目录四、资格证明文件（详见《招标邀请函》四、供应商资质要求）</w:t>
      </w:r>
    </w:p>
    <w:p>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目录五、技术条款偏离表格式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4"/>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目录六、服务条款偏离表格式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目录</w:t>
      </w:r>
      <w:r>
        <w:rPr>
          <w:rFonts w:hint="eastAsia" w:ascii="宋体" w:hAnsi="宋体" w:eastAsia="宋体" w:cs="宋体"/>
          <w:b/>
          <w:color w:val="000000"/>
          <w:kern w:val="0"/>
          <w:sz w:val="21"/>
          <w:szCs w:val="21"/>
          <w:lang w:eastAsia="zh-CN"/>
        </w:rPr>
        <w:t>七</w:t>
      </w:r>
      <w:r>
        <w:rPr>
          <w:rFonts w:hint="eastAsia" w:ascii="宋体" w:hAnsi="宋体" w:eastAsia="宋体" w:cs="宋体"/>
          <w:b/>
          <w:color w:val="000000"/>
          <w:kern w:val="0"/>
          <w:sz w:val="21"/>
          <w:szCs w:val="21"/>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7"/>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八</w:t>
      </w:r>
      <w:r>
        <w:rPr>
          <w:rFonts w:hint="eastAsia" w:ascii="宋体" w:hAnsi="宋体" w:cs="宋体"/>
          <w:b/>
          <w:sz w:val="21"/>
          <w:szCs w:val="21"/>
          <w:highlight w:val="none"/>
        </w:rPr>
        <w:t>、项目技术与服务方案</w:t>
      </w: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pPr>
        <w:pageBreakBefore w:val="0"/>
        <w:kinsoku/>
        <w:wordWrap/>
        <w:overflowPunct/>
        <w:topLinePunct w:val="0"/>
        <w:bidi w:val="0"/>
        <w:spacing w:line="340" w:lineRule="exact"/>
        <w:textAlignment w:val="auto"/>
        <w:rPr>
          <w:rFonts w:hint="eastAsia" w:ascii="宋体" w:hAnsi="宋体" w:cs="宋体"/>
          <w:b/>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九</w:t>
      </w:r>
      <w:r>
        <w:rPr>
          <w:rFonts w:hint="eastAsia" w:ascii="宋体" w:hAnsi="宋体" w:cs="宋体"/>
          <w:b/>
          <w:sz w:val="21"/>
          <w:szCs w:val="21"/>
        </w:rPr>
        <w:t>、服务与承诺（格式自拟）</w:t>
      </w:r>
    </w:p>
    <w:p>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pPr>
        <w:pStyle w:val="8"/>
        <w:pageBreakBefore w:val="0"/>
        <w:kinsoku/>
        <w:wordWrap/>
        <w:overflowPunct/>
        <w:topLinePunct w:val="0"/>
        <w:bidi w:val="0"/>
        <w:spacing w:line="340" w:lineRule="exact"/>
        <w:ind w:left="0"/>
        <w:textAlignment w:val="auto"/>
        <w:rPr>
          <w:rFonts w:ascii="宋体" w:hAnsi="宋体" w:cs="宋体"/>
          <w:b/>
          <w:bCs/>
          <w:kern w:val="0"/>
          <w:sz w:val="21"/>
          <w:szCs w:val="21"/>
        </w:rPr>
      </w:pPr>
    </w:p>
    <w:p>
      <w:pPr>
        <w:pStyle w:val="8"/>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一</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pPr>
        <w:pageBreakBefore w:val="0"/>
        <w:kinsoku/>
        <w:wordWrap/>
        <w:overflowPunct/>
        <w:topLinePunct w:val="0"/>
        <w:bidi w:val="0"/>
        <w:spacing w:line="340" w:lineRule="exact"/>
        <w:textAlignment w:val="auto"/>
        <w:rPr>
          <w:rFonts w:hint="eastAsia" w:ascii="宋体" w:hAnsi="宋体" w:cs="宋体"/>
          <w:kern w:val="0"/>
          <w:sz w:val="21"/>
          <w:szCs w:val="21"/>
          <w:lang w:eastAsia="zh-CN"/>
        </w:rPr>
      </w:pPr>
    </w:p>
    <w:p>
      <w:pPr>
        <w:pStyle w:val="8"/>
        <w:pageBreakBefore w:val="0"/>
        <w:kinsoku/>
        <w:wordWrap/>
        <w:overflowPunct/>
        <w:topLinePunct w:val="0"/>
        <w:bidi w:val="0"/>
        <w:spacing w:line="340" w:lineRule="exact"/>
        <w:ind w:left="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目录十二、</w:t>
      </w:r>
    </w:p>
    <w:p>
      <w:pPr>
        <w:pageBreakBefore w:val="0"/>
        <w:kinsoku/>
        <w:wordWrap/>
        <w:overflowPunct/>
        <w:topLinePunct w:val="0"/>
        <w:bidi w:val="0"/>
        <w:spacing w:line="340" w:lineRule="exact"/>
        <w:textAlignment w:val="auto"/>
        <w:rPr>
          <w:rFonts w:ascii="宋体" w:hAnsi="宋体" w:cs="宋体"/>
          <w:sz w:val="21"/>
          <w:szCs w:val="21"/>
        </w:rPr>
      </w:pPr>
    </w:p>
    <w:p>
      <w:pPr>
        <w:pStyle w:val="13"/>
        <w:pageBreakBefore w:val="0"/>
        <w:kinsoku/>
        <w:wordWrap/>
        <w:overflowPunct/>
        <w:topLinePunct w:val="0"/>
        <w:bidi w:val="0"/>
        <w:spacing w:line="340" w:lineRule="exact"/>
        <w:ind w:left="0" w:leftChars="0" w:firstLine="0" w:firstLineChars="0"/>
        <w:textAlignment w:val="auto"/>
        <w:rPr>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b/>
          <w:bCs/>
          <w:color w:val="000000"/>
          <w:kern w:val="0"/>
          <w:sz w:val="21"/>
          <w:szCs w:val="21"/>
          <w:lang w:bidi="ar"/>
        </w:rPr>
      </w:pPr>
      <w:r>
        <w:rPr>
          <w:rFonts w:hint="eastAsia" w:ascii="宋体" w:hAnsi="宋体" w:cs="宋体"/>
          <w:color w:val="000000"/>
          <w:kern w:val="0"/>
          <w:sz w:val="21"/>
          <w:szCs w:val="21"/>
          <w:lang w:bidi="ar"/>
        </w:rPr>
        <w:t xml:space="preserve">日 期： </w:t>
      </w: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533" w:right="386" w:bottom="533" w:left="3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9"/>
          <w:jc w:val="center"/>
        </w:pPr>
        <w:r>
          <w:rPr>
            <w:rFonts w:hint="eastAsia"/>
          </w:rPr>
          <w:t>24</w:t>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B68887BA"/>
    <w:multiLevelType w:val="singleLevel"/>
    <w:tmpl w:val="B68887BA"/>
    <w:lvl w:ilvl="0" w:tentative="0">
      <w:start w:val="2"/>
      <w:numFmt w:val="chineseCounting"/>
      <w:suff w:val="space"/>
      <w:lvlText w:val="第%1部分"/>
      <w:lvlJc w:val="left"/>
      <w:rPr>
        <w:rFonts w:hint="eastAsia"/>
      </w:rPr>
    </w:lvl>
  </w:abstractNum>
  <w:abstractNum w:abstractNumId="3">
    <w:nsid w:val="DB1DD9E5"/>
    <w:multiLevelType w:val="singleLevel"/>
    <w:tmpl w:val="DB1DD9E5"/>
    <w:lvl w:ilvl="0" w:tentative="0">
      <w:start w:val="1"/>
      <w:numFmt w:val="chineseCounting"/>
      <w:suff w:val="nothing"/>
      <w:lvlText w:val="%1、"/>
      <w:lvlJc w:val="left"/>
      <w:rPr>
        <w:rFonts w:hint="eastAsia"/>
      </w:rPr>
    </w:lvl>
  </w:abstractNum>
  <w:abstractNum w:abstractNumId="4">
    <w:nsid w:val="DF48E5A8"/>
    <w:multiLevelType w:val="singleLevel"/>
    <w:tmpl w:val="DF48E5A8"/>
    <w:lvl w:ilvl="0" w:tentative="0">
      <w:start w:val="1"/>
      <w:numFmt w:val="chineseCounting"/>
      <w:suff w:val="nothing"/>
      <w:lvlText w:val="%1、"/>
      <w:lvlJc w:val="left"/>
      <w:rPr>
        <w:rFonts w:hint="eastAsia"/>
      </w:rPr>
    </w:lvl>
  </w:abstractNum>
  <w:abstractNum w:abstractNumId="5">
    <w:nsid w:val="EB041227"/>
    <w:multiLevelType w:val="singleLevel"/>
    <w:tmpl w:val="EB041227"/>
    <w:lvl w:ilvl="0" w:tentative="0">
      <w:start w:val="1"/>
      <w:numFmt w:val="decimal"/>
      <w:suff w:val="nothing"/>
      <w:lvlText w:val="%1、"/>
      <w:lvlJc w:val="left"/>
    </w:lvl>
  </w:abstractNum>
  <w:abstractNum w:abstractNumId="6">
    <w:nsid w:val="1658039B"/>
    <w:multiLevelType w:val="singleLevel"/>
    <w:tmpl w:val="1658039B"/>
    <w:lvl w:ilvl="0" w:tentative="0">
      <w:start w:val="9"/>
      <w:numFmt w:val="chineseCounting"/>
      <w:suff w:val="space"/>
      <w:lvlText w:val="第%1条"/>
      <w:lvlJc w:val="left"/>
      <w:rPr>
        <w:rFonts w:hint="eastAsia"/>
      </w:rPr>
    </w:lvl>
  </w:abstractNum>
  <w:abstractNum w:abstractNumId="7">
    <w:nsid w:val="58F9285E"/>
    <w:multiLevelType w:val="singleLevel"/>
    <w:tmpl w:val="58F9285E"/>
    <w:lvl w:ilvl="0" w:tentative="0">
      <w:start w:val="1"/>
      <w:numFmt w:val="decimal"/>
      <w:suff w:val="nothing"/>
      <w:lvlText w:val="%1、"/>
      <w:lvlJc w:val="left"/>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WY0ZjYxZDliZDY5MzNiNDYxOTM4Yzc1MmQ4N2MifQ=="/>
  </w:docVars>
  <w:rsids>
    <w:rsidRoot w:val="662727DA"/>
    <w:rsid w:val="01A73D87"/>
    <w:rsid w:val="01C46118"/>
    <w:rsid w:val="01C51433"/>
    <w:rsid w:val="033E4C41"/>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8C6F74"/>
    <w:rsid w:val="08D538D0"/>
    <w:rsid w:val="0A1D552E"/>
    <w:rsid w:val="0A275C94"/>
    <w:rsid w:val="0A7A11FB"/>
    <w:rsid w:val="0ACA3F33"/>
    <w:rsid w:val="0AF3003D"/>
    <w:rsid w:val="0B8E7D66"/>
    <w:rsid w:val="0C7D0506"/>
    <w:rsid w:val="0CB75151"/>
    <w:rsid w:val="0E5E4116"/>
    <w:rsid w:val="0F31382A"/>
    <w:rsid w:val="0F865924"/>
    <w:rsid w:val="0F9C130A"/>
    <w:rsid w:val="10066A65"/>
    <w:rsid w:val="1021564D"/>
    <w:rsid w:val="1045758D"/>
    <w:rsid w:val="11533D52"/>
    <w:rsid w:val="12B1252D"/>
    <w:rsid w:val="13826402"/>
    <w:rsid w:val="13891736"/>
    <w:rsid w:val="139525D9"/>
    <w:rsid w:val="14C173FE"/>
    <w:rsid w:val="14ED01F3"/>
    <w:rsid w:val="15454E14"/>
    <w:rsid w:val="158E72E0"/>
    <w:rsid w:val="169C0CE2"/>
    <w:rsid w:val="18787DD4"/>
    <w:rsid w:val="19F142E2"/>
    <w:rsid w:val="1A073B05"/>
    <w:rsid w:val="1A502597"/>
    <w:rsid w:val="1B371485"/>
    <w:rsid w:val="1B701236"/>
    <w:rsid w:val="1C3861F8"/>
    <w:rsid w:val="1C6D5D01"/>
    <w:rsid w:val="1CF245F9"/>
    <w:rsid w:val="1D4E37F9"/>
    <w:rsid w:val="1DAB6FE5"/>
    <w:rsid w:val="1DBC69B5"/>
    <w:rsid w:val="1F223636"/>
    <w:rsid w:val="1FB93EFD"/>
    <w:rsid w:val="20120B0E"/>
    <w:rsid w:val="21905E4F"/>
    <w:rsid w:val="21B56E09"/>
    <w:rsid w:val="22364F87"/>
    <w:rsid w:val="23A979DB"/>
    <w:rsid w:val="25296339"/>
    <w:rsid w:val="25601EB3"/>
    <w:rsid w:val="257A33DD"/>
    <w:rsid w:val="25D52D09"/>
    <w:rsid w:val="25F0369F"/>
    <w:rsid w:val="25FD5DBC"/>
    <w:rsid w:val="262838FD"/>
    <w:rsid w:val="26B50445"/>
    <w:rsid w:val="27AB7D74"/>
    <w:rsid w:val="28954249"/>
    <w:rsid w:val="28AB1AFF"/>
    <w:rsid w:val="28E4547F"/>
    <w:rsid w:val="28E547EC"/>
    <w:rsid w:val="2949677C"/>
    <w:rsid w:val="29D16D77"/>
    <w:rsid w:val="2A2C00D8"/>
    <w:rsid w:val="2BEC2B5B"/>
    <w:rsid w:val="2CC87124"/>
    <w:rsid w:val="2D3239AF"/>
    <w:rsid w:val="2DDD4C48"/>
    <w:rsid w:val="2DE17CA2"/>
    <w:rsid w:val="2E8B4616"/>
    <w:rsid w:val="2F1C72B3"/>
    <w:rsid w:val="2F68699C"/>
    <w:rsid w:val="2FA379D4"/>
    <w:rsid w:val="2FA5239C"/>
    <w:rsid w:val="2FE15143"/>
    <w:rsid w:val="30247B92"/>
    <w:rsid w:val="30274161"/>
    <w:rsid w:val="30F85AFE"/>
    <w:rsid w:val="30FE2734"/>
    <w:rsid w:val="31517FE2"/>
    <w:rsid w:val="31736297"/>
    <w:rsid w:val="31A94CC1"/>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8E6FFF"/>
    <w:rsid w:val="3B3D440B"/>
    <w:rsid w:val="3BDD457C"/>
    <w:rsid w:val="3BE21884"/>
    <w:rsid w:val="3C601127"/>
    <w:rsid w:val="3C9B215F"/>
    <w:rsid w:val="3D3659E4"/>
    <w:rsid w:val="3DA52B6A"/>
    <w:rsid w:val="3E5B7058"/>
    <w:rsid w:val="400224F5"/>
    <w:rsid w:val="40970E8F"/>
    <w:rsid w:val="40C41559"/>
    <w:rsid w:val="41BE244C"/>
    <w:rsid w:val="41CF1DB9"/>
    <w:rsid w:val="42D56FE2"/>
    <w:rsid w:val="42FB2A1B"/>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50725B"/>
    <w:rsid w:val="4DBA61BD"/>
    <w:rsid w:val="4DCB2178"/>
    <w:rsid w:val="4EA01857"/>
    <w:rsid w:val="4F840831"/>
    <w:rsid w:val="50476977"/>
    <w:rsid w:val="508275E8"/>
    <w:rsid w:val="512C5624"/>
    <w:rsid w:val="51E101BC"/>
    <w:rsid w:val="51F374F2"/>
    <w:rsid w:val="533D7674"/>
    <w:rsid w:val="53422EDD"/>
    <w:rsid w:val="53B316E5"/>
    <w:rsid w:val="550A7A2A"/>
    <w:rsid w:val="56832507"/>
    <w:rsid w:val="56851252"/>
    <w:rsid w:val="57124E46"/>
    <w:rsid w:val="5724498D"/>
    <w:rsid w:val="57763155"/>
    <w:rsid w:val="589F66DB"/>
    <w:rsid w:val="5A07520E"/>
    <w:rsid w:val="5A113609"/>
    <w:rsid w:val="5E005F94"/>
    <w:rsid w:val="5E473A9D"/>
    <w:rsid w:val="5EBB3B43"/>
    <w:rsid w:val="5F6366B5"/>
    <w:rsid w:val="5F6E6E08"/>
    <w:rsid w:val="605A6F0F"/>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B43B17"/>
    <w:rsid w:val="6BE446D9"/>
    <w:rsid w:val="6C9E77FB"/>
    <w:rsid w:val="6CA34594"/>
    <w:rsid w:val="6CD3474E"/>
    <w:rsid w:val="6CF46B9E"/>
    <w:rsid w:val="6E7F4B8D"/>
    <w:rsid w:val="6EFB7C74"/>
    <w:rsid w:val="6FEF189F"/>
    <w:rsid w:val="70052234"/>
    <w:rsid w:val="703B2D36"/>
    <w:rsid w:val="709A2852"/>
    <w:rsid w:val="70A64653"/>
    <w:rsid w:val="72133F6A"/>
    <w:rsid w:val="72565CFD"/>
    <w:rsid w:val="732775A1"/>
    <w:rsid w:val="733A5527"/>
    <w:rsid w:val="74AC5FB0"/>
    <w:rsid w:val="75056CE7"/>
    <w:rsid w:val="751C2867"/>
    <w:rsid w:val="75BA46FD"/>
    <w:rsid w:val="76650B0D"/>
    <w:rsid w:val="7754502E"/>
    <w:rsid w:val="78227C92"/>
    <w:rsid w:val="782A7CA4"/>
    <w:rsid w:val="783E1615"/>
    <w:rsid w:val="78436C2C"/>
    <w:rsid w:val="785030F6"/>
    <w:rsid w:val="79314CD6"/>
    <w:rsid w:val="79725A1A"/>
    <w:rsid w:val="798B6ADC"/>
    <w:rsid w:val="799331D2"/>
    <w:rsid w:val="79F77CCE"/>
    <w:rsid w:val="7A6D1D3E"/>
    <w:rsid w:val="7C725D31"/>
    <w:rsid w:val="7CE303CB"/>
    <w:rsid w:val="7CEC1640"/>
    <w:rsid w:val="7D080444"/>
    <w:rsid w:val="7DCB4EF1"/>
    <w:rsid w:val="7E4A2A2B"/>
    <w:rsid w:val="7EAD4DFF"/>
    <w:rsid w:val="7ECB797B"/>
    <w:rsid w:val="7F3650DA"/>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1"/>
    <w:pPr>
      <w:ind w:left="1138"/>
    </w:pPr>
    <w:rPr>
      <w:rFonts w:ascii="宋体" w:hAnsi="宋体" w:eastAsia="宋体" w:cs="宋体"/>
      <w:sz w:val="21"/>
      <w:szCs w:val="21"/>
      <w:lang w:val="en-US" w:eastAsia="zh-CN" w:bidi="ar-SA"/>
    </w:rPr>
  </w:style>
  <w:style w:type="paragraph" w:styleId="8">
    <w:name w:val="index 4"/>
    <w:basedOn w:val="1"/>
    <w:next w:val="1"/>
    <w:autoRedefine/>
    <w:semiHidden/>
    <w:qFormat/>
    <w:uiPriority w:val="0"/>
    <w:pPr>
      <w:ind w:left="1260"/>
    </w:p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semiHidden/>
    <w:qFormat/>
    <w:uiPriority w:val="0"/>
    <w:pPr>
      <w:ind w:left="210"/>
      <w:jc w:val="left"/>
    </w:pPr>
    <w:rPr>
      <w:smallCaps/>
      <w:sz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autoRedefine/>
    <w:qFormat/>
    <w:uiPriority w:val="99"/>
    <w:pPr>
      <w:spacing w:line="360" w:lineRule="auto"/>
      <w:ind w:firstLine="420" w:firstLineChars="100"/>
    </w:pPr>
    <w:rPr>
      <w:rFonts w:ascii="Times New Roman" w:hAnsi="Times New Roman" w:cs="Times New Roman"/>
      <w:szCs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styleId="18">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9">
    <w:name w:val="Table Paragraph"/>
    <w:basedOn w:val="1"/>
    <w:autoRedefine/>
    <w:qFormat/>
    <w:uiPriority w:val="1"/>
    <w:rPr>
      <w:rFonts w:ascii="宋体" w:hAnsi="宋体" w:eastAsia="宋体" w:cs="宋体"/>
      <w:lang w:val="en-US" w:eastAsia="zh-CN" w:bidi="ar-SA"/>
    </w:rPr>
  </w:style>
  <w:style w:type="paragraph" w:customStyle="1" w:styleId="20">
    <w:name w:val="[Normal]"/>
    <w:autoRedefine/>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18525</Words>
  <Characters>19235</Characters>
  <Lines>0</Lines>
  <Paragraphs>0</Paragraphs>
  <TotalTime>1</TotalTime>
  <ScaleCrop>false</ScaleCrop>
  <LinksUpToDate>false</LinksUpToDate>
  <CharactersWithSpaces>20851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2024-03-29T09:17:48Z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2C4CE756D2D94117A4F473A96706260D_13</vt:lpwstr>
  </property>
</Properties>
</file>