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E5036">
      <w:pPr>
        <w:pStyle w:val="19"/>
        <w:ind w:firstLine="0"/>
        <w:jc w:val="both"/>
        <w:rPr>
          <w:rFonts w:eastAsia="黑体"/>
          <w:b/>
          <w:bCs/>
          <w:sz w:val="84"/>
        </w:rPr>
      </w:pPr>
    </w:p>
    <w:p w14:paraId="2908F5CA">
      <w:pPr>
        <w:pStyle w:val="19"/>
        <w:ind w:firstLine="0"/>
        <w:jc w:val="both"/>
        <w:rPr>
          <w:rFonts w:eastAsia="黑体"/>
          <w:b/>
          <w:bCs/>
          <w:sz w:val="84"/>
        </w:rPr>
      </w:pPr>
    </w:p>
    <w:p w14:paraId="00559398">
      <w:pPr>
        <w:pStyle w:val="19"/>
        <w:ind w:firstLine="0"/>
        <w:jc w:val="center"/>
        <w:rPr>
          <w:rFonts w:eastAsia="黑体"/>
          <w:b/>
          <w:bCs/>
          <w:sz w:val="84"/>
        </w:rPr>
      </w:pPr>
      <w:r>
        <w:rPr>
          <w:rFonts w:hint="eastAsia" w:eastAsia="黑体"/>
          <w:b/>
          <w:bCs/>
          <w:sz w:val="84"/>
        </w:rPr>
        <w:t xml:space="preserve">单一来源      </w:t>
      </w:r>
    </w:p>
    <w:p w14:paraId="47817AA8">
      <w:pPr>
        <w:pStyle w:val="19"/>
        <w:ind w:firstLine="0"/>
        <w:jc w:val="center"/>
        <w:rPr>
          <w:rFonts w:eastAsia="黑体"/>
          <w:b/>
          <w:bCs/>
          <w:sz w:val="84"/>
        </w:rPr>
      </w:pPr>
      <w:r>
        <w:rPr>
          <w:rFonts w:hint="eastAsia" w:eastAsia="黑体"/>
          <w:b/>
          <w:bCs/>
          <w:sz w:val="84"/>
          <w:lang w:val="en-US" w:eastAsia="zh-CN"/>
        </w:rPr>
        <w:t>采购</w:t>
      </w:r>
      <w:r>
        <w:rPr>
          <w:rFonts w:hint="eastAsia" w:eastAsia="黑体"/>
          <w:b/>
          <w:bCs/>
          <w:sz w:val="84"/>
        </w:rPr>
        <w:t>文件</w:t>
      </w:r>
    </w:p>
    <w:p w14:paraId="091FAC39">
      <w:pPr>
        <w:pStyle w:val="19"/>
        <w:ind w:firstLine="0"/>
        <w:jc w:val="center"/>
        <w:rPr>
          <w:b/>
          <w:bCs/>
          <w:sz w:val="32"/>
        </w:rPr>
      </w:pPr>
    </w:p>
    <w:p w14:paraId="2F8FE77D">
      <w:pPr>
        <w:adjustRightInd w:val="0"/>
        <w:spacing w:before="120" w:after="120" w:line="360" w:lineRule="auto"/>
        <w:jc w:val="center"/>
        <w:textAlignment w:val="baseline"/>
        <w:rPr>
          <w:rFonts w:ascii="宋体" w:hAnsi="宋体" w:cs="宋体"/>
          <w:b/>
          <w:bCs/>
          <w:kern w:val="0"/>
          <w:position w:val="-10"/>
          <w:sz w:val="32"/>
          <w:szCs w:val="32"/>
        </w:rPr>
      </w:pPr>
    </w:p>
    <w:p w14:paraId="1E98B266">
      <w:pPr>
        <w:adjustRightInd w:val="0"/>
        <w:spacing w:before="120" w:after="120" w:line="360" w:lineRule="auto"/>
        <w:jc w:val="center"/>
        <w:textAlignment w:val="baseline"/>
        <w:rPr>
          <w:rFonts w:hint="eastAsia" w:ascii="宋体" w:hAnsi="宋体" w:cs="宋体"/>
          <w:b/>
          <w:bCs/>
          <w:kern w:val="0"/>
          <w:position w:val="-10"/>
          <w:sz w:val="32"/>
          <w:szCs w:val="32"/>
          <w:lang w:eastAsia="zh-CN"/>
        </w:rPr>
      </w:pPr>
      <w:r>
        <w:rPr>
          <w:rFonts w:hint="eastAsia" w:ascii="宋体" w:hAnsi="宋体" w:cs="宋体"/>
          <w:b/>
          <w:bCs/>
          <w:kern w:val="0"/>
          <w:position w:val="-10"/>
          <w:sz w:val="32"/>
          <w:szCs w:val="32"/>
        </w:rPr>
        <w:t xml:space="preserve"> 项目名称：</w:t>
      </w:r>
      <w:r>
        <w:rPr>
          <w:rFonts w:hint="eastAsia" w:ascii="宋体" w:hAnsi="宋体" w:cs="宋体"/>
          <w:b/>
          <w:bCs/>
          <w:kern w:val="0"/>
          <w:position w:val="-10"/>
          <w:sz w:val="32"/>
          <w:szCs w:val="32"/>
          <w:lang w:val="en-US" w:eastAsia="zh-CN"/>
        </w:rPr>
        <w:t>病理信息管理系统</w:t>
      </w:r>
      <w:r>
        <w:rPr>
          <w:rFonts w:hint="eastAsia" w:ascii="宋体" w:hAnsi="宋体" w:cs="宋体"/>
          <w:b/>
          <w:bCs/>
          <w:kern w:val="0"/>
          <w:position w:val="-10"/>
          <w:sz w:val="32"/>
          <w:szCs w:val="32"/>
        </w:rPr>
        <w:t>维保</w:t>
      </w:r>
      <w:r>
        <w:rPr>
          <w:rFonts w:hint="eastAsia" w:ascii="宋体" w:hAnsi="宋体" w:cs="宋体"/>
          <w:b/>
          <w:bCs/>
          <w:kern w:val="0"/>
          <w:position w:val="-10"/>
          <w:sz w:val="32"/>
          <w:szCs w:val="32"/>
          <w:lang w:eastAsia="zh-CN"/>
        </w:rPr>
        <w:t>、</w:t>
      </w:r>
    </w:p>
    <w:p w14:paraId="72F49A68">
      <w:pPr>
        <w:adjustRightInd w:val="0"/>
        <w:spacing w:before="120" w:after="120" w:line="360" w:lineRule="auto"/>
        <w:jc w:val="center"/>
        <w:textAlignment w:val="baseline"/>
        <w:rPr>
          <w:rFonts w:hint="default" w:ascii="宋体" w:hAnsi="宋体" w:cs="宋体"/>
          <w:b/>
          <w:bCs/>
          <w:kern w:val="0"/>
          <w:position w:val="-10"/>
          <w:sz w:val="32"/>
          <w:szCs w:val="32"/>
          <w:lang w:val="en-US" w:eastAsia="zh-CN"/>
        </w:rPr>
      </w:pPr>
      <w:r>
        <w:rPr>
          <w:rFonts w:hint="eastAsia" w:ascii="宋体" w:hAnsi="宋体" w:cs="宋体"/>
          <w:b/>
          <w:bCs/>
          <w:kern w:val="0"/>
          <w:position w:val="-10"/>
          <w:sz w:val="32"/>
          <w:szCs w:val="32"/>
          <w:lang w:val="en-US" w:eastAsia="zh-CN"/>
        </w:rPr>
        <w:t xml:space="preserve">       防统方管理系统维保</w:t>
      </w:r>
    </w:p>
    <w:p w14:paraId="5941D10C">
      <w:pPr>
        <w:adjustRightInd w:val="0"/>
        <w:spacing w:before="120" w:after="120" w:line="360" w:lineRule="auto"/>
        <w:ind w:firstLine="1606" w:firstLineChars="500"/>
        <w:jc w:val="both"/>
        <w:textAlignment w:val="baseline"/>
        <w:rPr>
          <w:rFonts w:hint="eastAsia" w:ascii="宋体" w:hAnsi="宋体" w:eastAsia="宋体" w:cs="宋体"/>
          <w:b/>
          <w:bCs/>
          <w:kern w:val="0"/>
          <w:position w:val="-10"/>
          <w:sz w:val="32"/>
          <w:szCs w:val="32"/>
          <w:lang w:eastAsia="zh-CN"/>
        </w:rPr>
      </w:pPr>
      <w:r>
        <w:rPr>
          <w:rFonts w:hint="eastAsia" w:ascii="宋体" w:hAnsi="宋体" w:cs="宋体"/>
          <w:b/>
          <w:bCs/>
          <w:kern w:val="0"/>
          <w:position w:val="-10"/>
          <w:sz w:val="32"/>
          <w:szCs w:val="32"/>
        </w:rPr>
        <w:t>项目编号：LSRY-ZB202</w:t>
      </w:r>
      <w:r>
        <w:rPr>
          <w:rFonts w:hint="eastAsia" w:ascii="宋体" w:hAnsi="宋体" w:cs="宋体"/>
          <w:b/>
          <w:bCs/>
          <w:kern w:val="0"/>
          <w:position w:val="-10"/>
          <w:sz w:val="32"/>
          <w:szCs w:val="32"/>
          <w:lang w:val="en-US" w:eastAsia="zh-CN"/>
        </w:rPr>
        <w:t>5</w:t>
      </w:r>
      <w:r>
        <w:rPr>
          <w:rFonts w:hint="eastAsia" w:ascii="宋体" w:hAnsi="宋体" w:cs="宋体"/>
          <w:b/>
          <w:bCs/>
          <w:kern w:val="0"/>
          <w:position w:val="-10"/>
          <w:sz w:val="32"/>
          <w:szCs w:val="32"/>
        </w:rPr>
        <w:t>-X00</w:t>
      </w:r>
      <w:r>
        <w:rPr>
          <w:rFonts w:hint="eastAsia" w:ascii="宋体" w:hAnsi="宋体" w:cs="宋体"/>
          <w:b/>
          <w:bCs/>
          <w:kern w:val="0"/>
          <w:position w:val="-10"/>
          <w:sz w:val="32"/>
          <w:szCs w:val="32"/>
          <w:lang w:val="en-US" w:eastAsia="zh-CN"/>
        </w:rPr>
        <w:t>2</w:t>
      </w:r>
    </w:p>
    <w:p w14:paraId="3BC4DFB8">
      <w:pPr>
        <w:adjustRightInd w:val="0"/>
        <w:spacing w:line="360" w:lineRule="auto"/>
        <w:jc w:val="left"/>
        <w:textAlignment w:val="baseline"/>
        <w:rPr>
          <w:rFonts w:ascii="宋体" w:hAnsi="宋体" w:cs="宋体"/>
          <w:b/>
          <w:bCs/>
          <w:kern w:val="0"/>
          <w:position w:val="-10"/>
          <w:sz w:val="24"/>
          <w:szCs w:val="24"/>
        </w:rPr>
      </w:pPr>
    </w:p>
    <w:p w14:paraId="33A59030">
      <w:pPr>
        <w:adjustRightInd w:val="0"/>
        <w:spacing w:line="360" w:lineRule="auto"/>
        <w:jc w:val="left"/>
        <w:textAlignment w:val="baseline"/>
        <w:rPr>
          <w:rFonts w:ascii="宋体" w:hAnsi="宋体" w:cs="宋体"/>
          <w:b/>
          <w:bCs/>
          <w:kern w:val="0"/>
          <w:position w:val="-10"/>
          <w:sz w:val="24"/>
          <w:szCs w:val="24"/>
        </w:rPr>
      </w:pPr>
    </w:p>
    <w:p w14:paraId="0B84D14E">
      <w:pPr>
        <w:adjustRightInd w:val="0"/>
        <w:spacing w:line="360" w:lineRule="auto"/>
        <w:jc w:val="both"/>
        <w:textAlignment w:val="baseline"/>
        <w:rPr>
          <w:rFonts w:ascii="宋体" w:hAnsi="宋体" w:cs="宋体"/>
          <w:b/>
          <w:bCs/>
          <w:kern w:val="0"/>
          <w:position w:val="-10"/>
          <w:sz w:val="32"/>
          <w:szCs w:val="24"/>
        </w:rPr>
      </w:pPr>
      <w:r>
        <w:rPr>
          <w:rFonts w:hint="eastAsia" w:ascii="宋体" w:hAnsi="宋体" w:cs="宋体"/>
          <w:b/>
          <w:bCs/>
          <w:kern w:val="0"/>
          <w:position w:val="-10"/>
          <w:sz w:val="32"/>
          <w:szCs w:val="24"/>
        </w:rPr>
        <w:t xml:space="preserve"> </w:t>
      </w:r>
    </w:p>
    <w:p w14:paraId="7AF75856">
      <w:pPr>
        <w:adjustRightInd w:val="0"/>
        <w:spacing w:line="360" w:lineRule="auto"/>
        <w:ind w:firstLine="2249" w:firstLineChars="700"/>
        <w:textAlignment w:val="baseline"/>
        <w:rPr>
          <w:rFonts w:hint="eastAsia" w:ascii="宋体" w:hAnsi="宋体" w:cs="宋体"/>
          <w:b/>
          <w:kern w:val="0"/>
          <w:position w:val="-10"/>
          <w:sz w:val="32"/>
          <w:szCs w:val="24"/>
          <w:lang w:val="en-US" w:eastAsia="zh-CN"/>
        </w:rPr>
      </w:pPr>
      <w:r>
        <w:rPr>
          <w:rFonts w:hint="eastAsia" w:ascii="宋体" w:hAnsi="宋体" w:cs="宋体"/>
          <w:b/>
          <w:kern w:val="0"/>
          <w:position w:val="-10"/>
          <w:sz w:val="32"/>
          <w:szCs w:val="24"/>
        </w:rPr>
        <w:t>南京市溧水区人民医院</w:t>
      </w:r>
      <w:r>
        <w:rPr>
          <w:rFonts w:hint="eastAsia" w:ascii="宋体" w:hAnsi="宋体" w:cs="宋体"/>
          <w:b/>
          <w:kern w:val="0"/>
          <w:position w:val="-10"/>
          <w:sz w:val="32"/>
          <w:szCs w:val="24"/>
          <w:lang w:val="en-US" w:eastAsia="zh-CN"/>
        </w:rPr>
        <w:t xml:space="preserve"> </w:t>
      </w:r>
    </w:p>
    <w:p w14:paraId="03083463">
      <w:pPr>
        <w:adjustRightInd w:val="0"/>
        <w:spacing w:line="360" w:lineRule="auto"/>
        <w:ind w:firstLine="2570" w:firstLineChars="800"/>
        <w:textAlignment w:val="baseline"/>
        <w:rPr>
          <w:rFonts w:ascii="Arial" w:hAnsi="Arial"/>
          <w:b/>
          <w:bCs/>
          <w:kern w:val="0"/>
          <w:sz w:val="32"/>
          <w:szCs w:val="24"/>
        </w:rPr>
      </w:pPr>
      <w:r>
        <w:rPr>
          <w:rFonts w:hint="eastAsia" w:ascii="宋体" w:hAnsi="宋体" w:cs="宋体"/>
          <w:b/>
          <w:kern w:val="0"/>
          <w:position w:val="-10"/>
          <w:sz w:val="32"/>
          <w:szCs w:val="20"/>
        </w:rPr>
        <w:t>日期：</w:t>
      </w:r>
      <w:r>
        <w:rPr>
          <w:rFonts w:hint="eastAsia" w:ascii="宋体" w:hAnsi="宋体" w:cs="宋体"/>
          <w:b/>
          <w:bCs/>
          <w:kern w:val="0"/>
          <w:position w:val="-10"/>
          <w:sz w:val="32"/>
          <w:szCs w:val="20"/>
        </w:rPr>
        <w:t>202</w:t>
      </w:r>
      <w:r>
        <w:rPr>
          <w:rFonts w:hint="eastAsia" w:ascii="宋体" w:hAnsi="宋体" w:cs="宋体"/>
          <w:b/>
          <w:bCs/>
          <w:kern w:val="0"/>
          <w:position w:val="-10"/>
          <w:sz w:val="32"/>
          <w:szCs w:val="20"/>
          <w:lang w:val="en-US" w:eastAsia="zh-CN"/>
        </w:rPr>
        <w:t>5</w:t>
      </w:r>
      <w:r>
        <w:rPr>
          <w:rFonts w:hint="eastAsia" w:ascii="宋体" w:hAnsi="宋体" w:cs="宋体"/>
          <w:b/>
          <w:bCs/>
          <w:kern w:val="0"/>
          <w:position w:val="-10"/>
          <w:sz w:val="32"/>
          <w:szCs w:val="20"/>
        </w:rPr>
        <w:t>年</w:t>
      </w:r>
      <w:r>
        <w:rPr>
          <w:rFonts w:hint="eastAsia" w:ascii="宋体" w:hAnsi="宋体" w:cs="宋体"/>
          <w:b/>
          <w:bCs/>
          <w:kern w:val="0"/>
          <w:position w:val="-10"/>
          <w:sz w:val="32"/>
          <w:szCs w:val="20"/>
          <w:lang w:val="en-US" w:eastAsia="zh-CN"/>
        </w:rPr>
        <w:t>4</w:t>
      </w:r>
      <w:r>
        <w:rPr>
          <w:rFonts w:hint="eastAsia" w:ascii="宋体" w:hAnsi="宋体" w:cs="宋体"/>
          <w:b/>
          <w:bCs/>
          <w:kern w:val="0"/>
          <w:position w:val="-10"/>
          <w:sz w:val="32"/>
          <w:szCs w:val="20"/>
        </w:rPr>
        <w:t>月</w:t>
      </w:r>
    </w:p>
    <w:p w14:paraId="346D05AC">
      <w:pPr>
        <w:pStyle w:val="11"/>
        <w:spacing w:before="100" w:beforeAutospacing="1" w:after="100" w:afterAutospacing="1" w:line="360" w:lineRule="auto"/>
        <w:rPr>
          <w:rFonts w:ascii="仿宋_GB2312" w:eastAsia="仿宋_GB2312"/>
          <w:b/>
          <w:sz w:val="36"/>
          <w:szCs w:val="36"/>
        </w:rPr>
      </w:pPr>
      <w:r>
        <w:br w:type="page"/>
      </w:r>
      <w:bookmarkStart w:id="0" w:name="_Toc120614210"/>
      <w:bookmarkStart w:id="1" w:name="_Toc513029200"/>
      <w:bookmarkStart w:id="2" w:name="_Toc20823272"/>
      <w:bookmarkStart w:id="3" w:name="_Toc479757206"/>
      <w:bookmarkStart w:id="4" w:name="_Toc523127445"/>
      <w:bookmarkStart w:id="5" w:name="_Toc16938516"/>
    </w:p>
    <w:p w14:paraId="18D44729"/>
    <w:bookmarkEnd w:id="0"/>
    <w:p w14:paraId="14F3D5A1">
      <w:pPr>
        <w:ind w:firstLine="2200" w:firstLineChars="500"/>
        <w:rPr>
          <w:rFonts w:ascii="黑体" w:eastAsia="黑体"/>
          <w:bCs/>
          <w:sz w:val="44"/>
        </w:rPr>
      </w:pPr>
      <w:bookmarkStart w:id="6" w:name="_Toc106807610"/>
      <w:bookmarkStart w:id="7" w:name="_Toc120614211"/>
      <w:r>
        <w:rPr>
          <w:rFonts w:hint="eastAsia" w:ascii="黑体" w:eastAsia="黑体"/>
          <w:bCs/>
          <w:sz w:val="44"/>
          <w:lang w:eastAsia="zh-CN"/>
        </w:rPr>
        <w:t>第一章</w:t>
      </w:r>
      <w:r>
        <w:rPr>
          <w:rFonts w:hint="eastAsia" w:ascii="黑体" w:eastAsia="黑体"/>
          <w:bCs/>
          <w:sz w:val="44"/>
          <w:lang w:val="en-US" w:eastAsia="zh-CN"/>
        </w:rPr>
        <w:t xml:space="preserve">  </w:t>
      </w:r>
      <w:r>
        <w:rPr>
          <w:rFonts w:hint="eastAsia" w:ascii="黑体" w:eastAsia="黑体"/>
          <w:bCs/>
          <w:sz w:val="44"/>
        </w:rPr>
        <w:t>单一来源采购邀请</w:t>
      </w:r>
      <w:bookmarkEnd w:id="6"/>
    </w:p>
    <w:p w14:paraId="1A96E846">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z w:val="24"/>
          <w:szCs w:val="24"/>
        </w:rPr>
        <w:t>以下维保公司：邀请贵司参与本次单一来源采购谈判活动。</w:t>
      </w:r>
    </w:p>
    <w:p w14:paraId="7B6F42CC">
      <w:pPr>
        <w:pStyle w:val="7"/>
        <w:pageBreakBefore w:val="0"/>
        <w:kinsoku/>
        <w:wordWrap/>
        <w:overflowPunct/>
        <w:topLinePunct w:val="0"/>
        <w:bidi w:val="0"/>
        <w:spacing w:line="24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采购项目名称及编号</w:t>
      </w:r>
    </w:p>
    <w:p w14:paraId="0C2B975B">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项目名称：</w:t>
      </w:r>
      <w:r>
        <w:rPr>
          <w:rFonts w:hint="eastAsia" w:asciiTheme="minorEastAsia" w:hAnsiTheme="minorEastAsia" w:eastAsiaTheme="minorEastAsia" w:cstheme="minorEastAsia"/>
          <w:bCs/>
          <w:sz w:val="24"/>
          <w:szCs w:val="24"/>
          <w:lang w:val="en-US" w:eastAsia="zh-CN"/>
        </w:rPr>
        <w:t>病理信息管理系统</w:t>
      </w:r>
      <w:r>
        <w:rPr>
          <w:rFonts w:hint="eastAsia" w:asciiTheme="minorEastAsia" w:hAnsiTheme="minorEastAsia" w:eastAsiaTheme="minorEastAsia" w:cstheme="minorEastAsia"/>
          <w:bCs/>
          <w:sz w:val="24"/>
          <w:szCs w:val="24"/>
        </w:rPr>
        <w:t>维保</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防统方管理系统维保</w:t>
      </w:r>
    </w:p>
    <w:p w14:paraId="5F31AEE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项目编号： LSRY-ZB202</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-X00</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2</w:t>
      </w:r>
    </w:p>
    <w:p w14:paraId="1EE47FC5">
      <w:pPr>
        <w:pStyle w:val="7"/>
        <w:pageBreakBefore w:val="0"/>
        <w:kinsoku/>
        <w:wordWrap/>
        <w:overflowPunct/>
        <w:topLinePunct w:val="0"/>
        <w:bidi w:val="0"/>
        <w:spacing w:line="240" w:lineRule="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27A6636B">
      <w:pPr>
        <w:pStyle w:val="7"/>
        <w:pageBreakBefore w:val="0"/>
        <w:kinsoku/>
        <w:wordWrap/>
        <w:overflowPunct/>
        <w:topLinePunct w:val="0"/>
        <w:bidi w:val="0"/>
        <w:spacing w:line="24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采购明细</w:t>
      </w:r>
    </w:p>
    <w:tbl>
      <w:tblPr>
        <w:tblStyle w:val="14"/>
        <w:tblpPr w:leftFromText="180" w:rightFromText="180" w:vertAnchor="text" w:horzAnchor="page" w:tblpX="22" w:tblpY="257"/>
        <w:tblOverlap w:val="never"/>
        <w:tblW w:w="7310" w:type="pct"/>
        <w:tblInd w:w="0" w:type="dxa"/>
        <w:tblLayout w:type="autofit"/>
        <w:tblCellMar>
          <w:top w:w="15" w:type="dxa"/>
          <w:left w:w="15" w:type="dxa"/>
          <w:bottom w:w="15" w:type="dxa"/>
          <w:right w:w="15" w:type="dxa"/>
        </w:tblCellMar>
      </w:tblPr>
      <w:tblGrid>
        <w:gridCol w:w="962"/>
        <w:gridCol w:w="2848"/>
        <w:gridCol w:w="2994"/>
        <w:gridCol w:w="2964"/>
        <w:gridCol w:w="2536"/>
      </w:tblGrid>
      <w:tr w14:paraId="48CEDD4D">
        <w:tblPrEx>
          <w:tblCellMar>
            <w:top w:w="15" w:type="dxa"/>
            <w:left w:w="15" w:type="dxa"/>
            <w:bottom w:w="15" w:type="dxa"/>
            <w:right w:w="15" w:type="dxa"/>
          </w:tblCellMar>
        </w:tblPrEx>
        <w:trPr>
          <w:trHeight w:val="725" w:hRule="atLeast"/>
        </w:trPr>
        <w:tc>
          <w:tcPr>
            <w:tcW w:w="391" w:type="pct"/>
            <w:tcBorders>
              <w:top w:val="single" w:color="auto" w:sz="6" w:space="0"/>
              <w:left w:val="single" w:color="auto" w:sz="6" w:space="0"/>
              <w:bottom w:val="single" w:color="auto" w:sz="4" w:space="0"/>
              <w:right w:val="single" w:color="auto" w:sz="6" w:space="0"/>
            </w:tcBorders>
            <w:vAlign w:val="center"/>
          </w:tcPr>
          <w:p w14:paraId="29154483">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包号</w:t>
            </w:r>
          </w:p>
        </w:tc>
        <w:tc>
          <w:tcPr>
            <w:tcW w:w="1157"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7C93912A">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名称</w:t>
            </w:r>
          </w:p>
        </w:tc>
        <w:tc>
          <w:tcPr>
            <w:tcW w:w="1216"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69190B8B">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信息系统公司名称</w:t>
            </w:r>
          </w:p>
        </w:tc>
        <w:tc>
          <w:tcPr>
            <w:tcW w:w="1204"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57312373">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维保期限</w:t>
            </w:r>
          </w:p>
        </w:tc>
        <w:tc>
          <w:tcPr>
            <w:tcW w:w="1030" w:type="pct"/>
            <w:tcBorders>
              <w:top w:val="single" w:color="auto" w:sz="6" w:space="0"/>
              <w:left w:val="nil"/>
              <w:bottom w:val="single" w:color="auto" w:sz="4" w:space="0"/>
              <w:right w:val="single" w:color="auto" w:sz="6" w:space="0"/>
            </w:tcBorders>
            <w:tcMar>
              <w:top w:w="0" w:type="dxa"/>
              <w:left w:w="95" w:type="dxa"/>
              <w:bottom w:w="0" w:type="dxa"/>
              <w:right w:w="95" w:type="dxa"/>
            </w:tcMar>
            <w:vAlign w:val="center"/>
          </w:tcPr>
          <w:p w14:paraId="4105B167">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项目预算</w:t>
            </w:r>
          </w:p>
          <w:p w14:paraId="1EB87465">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（万元/年）</w:t>
            </w:r>
          </w:p>
        </w:tc>
      </w:tr>
      <w:tr w14:paraId="13F1CEA5">
        <w:tblPrEx>
          <w:tblCellMar>
            <w:top w:w="15" w:type="dxa"/>
            <w:left w:w="15" w:type="dxa"/>
            <w:bottom w:w="15" w:type="dxa"/>
            <w:right w:w="15" w:type="dxa"/>
          </w:tblCellMar>
        </w:tblPrEx>
        <w:trPr>
          <w:trHeight w:val="609"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5D5F2B00">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157"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22E01F9E">
            <w:pPr>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sz w:val="24"/>
                <w:szCs w:val="24"/>
                <w:lang w:val="en-US" w:eastAsia="zh-CN"/>
              </w:rPr>
              <w:t>病理信息管理系统</w:t>
            </w:r>
            <w:r>
              <w:rPr>
                <w:rFonts w:hint="eastAsia" w:asciiTheme="minorEastAsia" w:hAnsiTheme="minorEastAsia" w:eastAsiaTheme="minorEastAsia" w:cstheme="minorEastAsia"/>
                <w:bCs/>
                <w:sz w:val="24"/>
                <w:szCs w:val="24"/>
              </w:rPr>
              <w:t>维保</w:t>
            </w:r>
          </w:p>
        </w:tc>
        <w:tc>
          <w:tcPr>
            <w:tcW w:w="121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7FA24255">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玖壹叁陆零医学科技南京有限公司</w:t>
            </w:r>
          </w:p>
        </w:tc>
        <w:tc>
          <w:tcPr>
            <w:tcW w:w="1204"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4D8E5DFF">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3年，合同一年一签</w:t>
            </w:r>
          </w:p>
        </w:tc>
        <w:tc>
          <w:tcPr>
            <w:tcW w:w="1030"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697D7118">
            <w:pPr>
              <w:pageBreakBefore w:val="0"/>
              <w:widowControl/>
              <w:kinsoku/>
              <w:wordWrap/>
              <w:overflowPunct/>
              <w:topLinePunct w:val="0"/>
              <w:bidi w:val="0"/>
              <w:spacing w:before="100" w:beforeAutospacing="1" w:after="100" w:afterAutospacing="1" w:line="24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p>
        </w:tc>
      </w:tr>
      <w:tr w14:paraId="092CB930">
        <w:tblPrEx>
          <w:tblCellMar>
            <w:top w:w="15" w:type="dxa"/>
            <w:left w:w="15" w:type="dxa"/>
            <w:bottom w:w="15" w:type="dxa"/>
            <w:right w:w="15" w:type="dxa"/>
          </w:tblCellMar>
        </w:tblPrEx>
        <w:trPr>
          <w:trHeight w:val="609"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14:paraId="7ABA934D">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157"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14C3F6E5">
            <w:pPr>
              <w:pageBreakBefore w:val="0"/>
              <w:widowControl/>
              <w:kinsoku/>
              <w:wordWrap/>
              <w:overflowPunct/>
              <w:topLinePunct w:val="0"/>
              <w:bidi w:val="0"/>
              <w:spacing w:line="240" w:lineRule="auto"/>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sz w:val="24"/>
                <w:szCs w:val="24"/>
                <w:lang w:val="en-US" w:eastAsia="zh-CN"/>
              </w:rPr>
              <w:t>防统方管理系统维保</w:t>
            </w:r>
          </w:p>
        </w:tc>
        <w:tc>
          <w:tcPr>
            <w:tcW w:w="1216"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152E5F75">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南京横渡医疗技术有限公司</w:t>
            </w:r>
          </w:p>
        </w:tc>
        <w:tc>
          <w:tcPr>
            <w:tcW w:w="1204"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5630060D">
            <w:pPr>
              <w:pageBreakBefore w:val="0"/>
              <w:widowControl/>
              <w:kinsoku/>
              <w:wordWrap/>
              <w:overflowPunct/>
              <w:topLinePunct w:val="0"/>
              <w:bidi w:val="0"/>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3年，合同一年一签</w:t>
            </w:r>
          </w:p>
        </w:tc>
        <w:tc>
          <w:tcPr>
            <w:tcW w:w="1030" w:type="pct"/>
            <w:tcBorders>
              <w:top w:val="single" w:color="auto" w:sz="4" w:space="0"/>
              <w:left w:val="single" w:color="auto" w:sz="4" w:space="0"/>
              <w:bottom w:val="single" w:color="auto" w:sz="4" w:space="0"/>
              <w:right w:val="single" w:color="auto" w:sz="4" w:space="0"/>
            </w:tcBorders>
            <w:shd w:val="clear" w:color="auto" w:fill="FFFFFF"/>
            <w:tcMar>
              <w:top w:w="0" w:type="dxa"/>
              <w:left w:w="95" w:type="dxa"/>
              <w:bottom w:w="0" w:type="dxa"/>
              <w:right w:w="95" w:type="dxa"/>
            </w:tcMar>
            <w:vAlign w:val="center"/>
          </w:tcPr>
          <w:p w14:paraId="6B47542E">
            <w:pPr>
              <w:pageBreakBefore w:val="0"/>
              <w:widowControl/>
              <w:kinsoku/>
              <w:wordWrap/>
              <w:overflowPunct/>
              <w:topLinePunct w:val="0"/>
              <w:bidi w:val="0"/>
              <w:spacing w:before="100" w:beforeAutospacing="1" w:after="100" w:afterAutospacing="1" w:line="24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0.78</w:t>
            </w:r>
          </w:p>
        </w:tc>
      </w:tr>
    </w:tbl>
    <w:p w14:paraId="662B7781">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p>
    <w:p w14:paraId="78B81EA1">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三、合格单一来源谈判供应商资格要求</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纸质版报名材料要制作在响应文件内</w:t>
      </w:r>
      <w:r>
        <w:rPr>
          <w:rFonts w:hint="eastAsia" w:asciiTheme="minorEastAsia" w:hAnsiTheme="minorEastAsia" w:eastAsiaTheme="minorEastAsia" w:cstheme="minorEastAsia"/>
          <w:b/>
          <w:bCs/>
          <w:sz w:val="24"/>
          <w:szCs w:val="24"/>
          <w:lang w:eastAsia="zh-CN"/>
        </w:rPr>
        <w:t>）</w:t>
      </w:r>
    </w:p>
    <w:p w14:paraId="71ACE277">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bookmarkStart w:id="8" w:name="_Hlk142317588"/>
      <w:r>
        <w:rPr>
          <w:rFonts w:hint="eastAsia" w:asciiTheme="minorEastAsia" w:hAnsiTheme="minorEastAsia" w:eastAsiaTheme="minorEastAsia" w:cstheme="minorEastAsia"/>
          <w:b/>
          <w:bCs/>
          <w:sz w:val="24"/>
          <w:szCs w:val="24"/>
        </w:rPr>
        <w:t>（一）资格要求（请根据此项内容填写《资质响应表》，并逐条标注响应页码）</w:t>
      </w:r>
    </w:p>
    <w:p w14:paraId="70ACDB90">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1、满足《中华人民共和国政府采购法》第二十二条规定，并提供下列材料：</w:t>
      </w:r>
    </w:p>
    <w:p w14:paraId="56FE6899">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1.1具有独立承担民事责任的能力（提供</w:t>
      </w:r>
      <w:r>
        <w:rPr>
          <w:rFonts w:hint="eastAsia" w:asciiTheme="minorEastAsia" w:hAnsiTheme="minorEastAsia" w:eastAsiaTheme="minorEastAsia" w:cstheme="minorEastAsia"/>
          <w:kern w:val="0"/>
          <w:sz w:val="24"/>
          <w:szCs w:val="24"/>
        </w:rPr>
        <w:t>法人或者其他组织的营业执照等证明文件，自然人的身份证明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w:t>
      </w:r>
    </w:p>
    <w:p w14:paraId="1F2F9E17">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r>
        <w:rPr>
          <w:rFonts w:hint="eastAsia" w:asciiTheme="minorEastAsia" w:hAnsiTheme="minorEastAsia" w:eastAsiaTheme="minorEastAsia" w:cstheme="minorEastAsia"/>
          <w:bCs/>
          <w:kern w:val="0"/>
          <w:sz w:val="24"/>
          <w:szCs w:val="24"/>
        </w:rPr>
        <w:t>具有良好的商业信誉和健全的财务会计制度（提供</w:t>
      </w:r>
      <w:r>
        <w:rPr>
          <w:rFonts w:hint="eastAsia" w:asciiTheme="minorEastAsia" w:hAnsiTheme="minorEastAsia" w:eastAsiaTheme="minorEastAsia" w:cstheme="minorEastAsia"/>
          <w:kern w:val="0"/>
          <w:sz w:val="24"/>
          <w:szCs w:val="24"/>
        </w:rPr>
        <w:t>上一年度的财务状况报告，成立不满一年不需提供</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kern w:val="0"/>
          <w:sz w:val="24"/>
          <w:szCs w:val="24"/>
        </w:rPr>
        <w:t>；</w:t>
      </w:r>
    </w:p>
    <w:p w14:paraId="17B59C1F">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r>
        <w:rPr>
          <w:rFonts w:hint="eastAsia" w:asciiTheme="minorEastAsia" w:hAnsiTheme="minorEastAsia" w:eastAsiaTheme="minorEastAsia" w:cstheme="minorEastAsia"/>
          <w:bCs/>
          <w:kern w:val="0"/>
          <w:sz w:val="24"/>
          <w:szCs w:val="24"/>
        </w:rPr>
        <w:t>有依法缴纳税收和社会保障资金的良好记录</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提供供应商参加本次政府采购活动</w:t>
      </w:r>
      <w:bookmarkStart w:id="9" w:name="_Hlk129265616"/>
      <w:r>
        <w:rPr>
          <w:rFonts w:hint="eastAsia" w:asciiTheme="minorEastAsia" w:hAnsiTheme="minorEastAsia" w:eastAsiaTheme="minorEastAsia" w:cstheme="minorEastAsia"/>
          <w:bCs/>
          <w:sz w:val="24"/>
          <w:szCs w:val="24"/>
          <w:lang w:val="en-US" w:eastAsia="zh-CN"/>
        </w:rPr>
        <w:t>前近一年</w:t>
      </w:r>
      <w:r>
        <w:rPr>
          <w:rFonts w:hint="eastAsia" w:asciiTheme="minorEastAsia" w:hAnsiTheme="minorEastAsia" w:eastAsiaTheme="minorEastAsia" w:cstheme="minorEastAsia"/>
          <w:bCs/>
          <w:sz w:val="24"/>
          <w:szCs w:val="24"/>
        </w:rPr>
        <w:t>至少一个月</w:t>
      </w:r>
      <w:bookmarkEnd w:id="9"/>
      <w:r>
        <w:rPr>
          <w:rFonts w:hint="eastAsia" w:asciiTheme="minorEastAsia" w:hAnsiTheme="minorEastAsia" w:eastAsiaTheme="minorEastAsia" w:cstheme="minorEastAsia"/>
          <w:bCs/>
          <w:sz w:val="24"/>
          <w:szCs w:val="24"/>
        </w:rPr>
        <w:t>缴纳税收及缴纳社会保障资金的证明材料。供应商依法享受缓缴、免缴税收、社会保障资金的提供证明材料）</w:t>
      </w:r>
      <w:r>
        <w:rPr>
          <w:rFonts w:hint="eastAsia" w:asciiTheme="minorEastAsia" w:hAnsiTheme="minorEastAsia" w:eastAsiaTheme="minorEastAsia" w:cstheme="minorEastAsia"/>
          <w:kern w:val="0"/>
          <w:sz w:val="24"/>
          <w:szCs w:val="24"/>
        </w:rPr>
        <w:t>；</w:t>
      </w:r>
    </w:p>
    <w:p w14:paraId="55E03040">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r>
        <w:rPr>
          <w:rFonts w:hint="eastAsia" w:asciiTheme="minorEastAsia" w:hAnsiTheme="minorEastAsia" w:eastAsiaTheme="minorEastAsia" w:cstheme="minorEastAsia"/>
          <w:bCs/>
          <w:kern w:val="0"/>
          <w:sz w:val="24"/>
          <w:szCs w:val="24"/>
        </w:rPr>
        <w:t>具有履行合同所必需的设备和专业技术能力</w:t>
      </w:r>
      <w:r>
        <w:rPr>
          <w:rFonts w:hint="eastAsia" w:asciiTheme="minorEastAsia" w:hAnsiTheme="minorEastAsia" w:eastAsiaTheme="minorEastAsia" w:cstheme="minorEastAsia"/>
          <w:kern w:val="0"/>
          <w:sz w:val="24"/>
          <w:szCs w:val="24"/>
        </w:rPr>
        <w:t>（提供书面声明）；</w:t>
      </w:r>
    </w:p>
    <w:p w14:paraId="74C1BA70">
      <w:pPr>
        <w:pageBreakBefore w:val="0"/>
        <w:kinsoku/>
        <w:wordWrap/>
        <w:overflowPunct/>
        <w:topLinePunct w:val="0"/>
        <w:bidi w:val="0"/>
        <w:snapToGrid w:val="0"/>
        <w:spacing w:line="24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1.5参加政府采购活动前3年内在经营活动中没有重大违法记录（提供书面声明）。</w:t>
      </w:r>
    </w:p>
    <w:p w14:paraId="431CD355">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bookmarkEnd w:id="8"/>
    <w:p w14:paraId="682CCFAE">
      <w:pPr>
        <w:spacing w:line="400" w:lineRule="exact"/>
        <w:ind w:left="0" w:leftChars="0" w:firstLine="0" w:firstLineChars="0"/>
        <w:rPr>
          <w:rFonts w:hint="eastAsia" w:cs="仿宋"/>
          <w:u w:val="none"/>
          <w:lang w:val="en-US" w:eastAsia="zh-CN"/>
        </w:rPr>
      </w:pPr>
    </w:p>
    <w:p w14:paraId="0021C195">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、报名事宜</w:t>
      </w:r>
    </w:p>
    <w:p w14:paraId="2A0C311F">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请在</w:t>
      </w:r>
      <w:r>
        <w:rPr>
          <w:rFonts w:hint="eastAsia" w:asciiTheme="minorEastAsia" w:hAnsiTheme="minorEastAsia" w:eastAsiaTheme="minorEastAsia" w:cstheme="minorEastAsia"/>
          <w:b/>
          <w:bCs/>
          <w:sz w:val="24"/>
          <w:szCs w:val="24"/>
          <w:u w:val="single"/>
        </w:rPr>
        <w:t>202</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4</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11</w:t>
      </w:r>
      <w:r>
        <w:rPr>
          <w:rFonts w:hint="eastAsia" w:asciiTheme="minorEastAsia" w:hAnsiTheme="minorEastAsia" w:eastAsiaTheme="minorEastAsia" w:cstheme="minorEastAsia"/>
          <w:b/>
          <w:bCs/>
          <w:sz w:val="24"/>
          <w:szCs w:val="24"/>
          <w:u w:val="single"/>
        </w:rPr>
        <w:t>日-202</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4</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17</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val="en-US" w:eastAsia="zh-CN"/>
        </w:rPr>
        <w:t>17:30</w:t>
      </w:r>
      <w:r>
        <w:rPr>
          <w:rFonts w:hint="eastAsia" w:asciiTheme="minorEastAsia" w:hAnsiTheme="minorEastAsia" w:eastAsiaTheme="minorEastAsia" w:cstheme="minorEastAsia"/>
          <w:sz w:val="24"/>
          <w:szCs w:val="24"/>
        </w:rPr>
        <w:t>前，将符合采购文件要求的资格证明文件以Word或PDF电子文档形式发送至168673332@qq.com完成报名，邮件名称及报名文件均命名为“项目名称+</w:t>
      </w:r>
      <w:r>
        <w:rPr>
          <w:rFonts w:hint="eastAsia" w:asciiTheme="minorEastAsia" w:hAnsiTheme="minorEastAsia" w:eastAsiaTheme="minorEastAsia" w:cstheme="minorEastAsia"/>
          <w:sz w:val="24"/>
          <w:szCs w:val="24"/>
          <w:lang w:eastAsia="zh-CN"/>
        </w:rPr>
        <w:t>服务商</w:t>
      </w:r>
      <w:r>
        <w:rPr>
          <w:rFonts w:hint="eastAsia" w:asciiTheme="minorEastAsia" w:hAnsiTheme="minorEastAsia" w:eastAsiaTheme="minorEastAsia" w:cstheme="minorEastAsia"/>
          <w:sz w:val="24"/>
          <w:szCs w:val="24"/>
        </w:rPr>
        <w:t>名称+联系电话”。</w:t>
      </w:r>
    </w:p>
    <w:p w14:paraId="519D97DF">
      <w:pPr>
        <w:pageBreakBefore w:val="0"/>
        <w:kinsoku/>
        <w:wordWrap/>
        <w:overflowPunct/>
        <w:topLinePunct w:val="0"/>
        <w:bidi w:val="0"/>
        <w:spacing w:line="240" w:lineRule="auto"/>
        <w:rPr>
          <w:rFonts w:hint="eastAsia" w:asciiTheme="minorEastAsia" w:hAnsiTheme="minorEastAsia" w:eastAsiaTheme="minorEastAsia" w:cstheme="minorEastAsia"/>
          <w:sz w:val="24"/>
          <w:szCs w:val="24"/>
        </w:rPr>
      </w:pPr>
    </w:p>
    <w:p w14:paraId="25D830F0">
      <w:pPr>
        <w:pageBreakBefore w:val="0"/>
        <w:kinsoku/>
        <w:wordWrap/>
        <w:overflowPunct/>
        <w:topLinePunct w:val="0"/>
        <w:bidi w:val="0"/>
        <w:snapToGrid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、响应文件接收截止时间</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开（评）标时间及地点</w:t>
      </w:r>
    </w:p>
    <w:p w14:paraId="71DA2261">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响应文件接收截止时间</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b/>
          <w:bCs/>
          <w:sz w:val="24"/>
          <w:szCs w:val="24"/>
          <w:u w:val="single"/>
        </w:rPr>
        <w:t>202</w:t>
      </w:r>
      <w:r>
        <w:rPr>
          <w:rFonts w:hint="eastAsia" w:asciiTheme="minorEastAsia" w:hAnsiTheme="minorEastAsia" w:eastAsiaTheme="minorEastAsia" w:cstheme="minorEastAsia"/>
          <w:b/>
          <w:bCs/>
          <w:sz w:val="24"/>
          <w:szCs w:val="24"/>
          <w:u w:val="single"/>
          <w:lang w:val="en-US" w:eastAsia="zh-CN"/>
        </w:rPr>
        <w:t>5</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4</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18</w:t>
      </w:r>
      <w:r>
        <w:rPr>
          <w:rFonts w:hint="eastAsia" w:asciiTheme="minorEastAsia" w:hAnsiTheme="minorEastAsia" w:eastAsiaTheme="minorEastAsia" w:cstheme="minorEastAsia"/>
          <w:b/>
          <w:bCs/>
          <w:sz w:val="24"/>
          <w:szCs w:val="24"/>
          <w:u w:val="single"/>
        </w:rPr>
        <w:t>日</w:t>
      </w:r>
      <w:r>
        <w:rPr>
          <w:rFonts w:hint="eastAsia" w:asciiTheme="minorEastAsia" w:hAnsiTheme="minorEastAsia" w:eastAsiaTheme="minorEastAsia" w:cstheme="minorEastAsia"/>
          <w:b/>
          <w:bCs/>
          <w:sz w:val="24"/>
          <w:szCs w:val="24"/>
          <w:u w:val="single"/>
          <w:lang w:val="en-US" w:eastAsia="zh-CN"/>
        </w:rPr>
        <w:t>9</w:t>
      </w:r>
      <w:r>
        <w:rPr>
          <w:rFonts w:hint="eastAsia" w:asciiTheme="minorEastAsia" w:hAnsiTheme="minorEastAsia" w:eastAsiaTheme="minorEastAsia" w:cstheme="minorEastAsia"/>
          <w:b/>
          <w:bCs/>
          <w:sz w:val="24"/>
          <w:szCs w:val="24"/>
          <w:u w:val="single"/>
        </w:rPr>
        <w:t>点</w:t>
      </w:r>
      <w:r>
        <w:rPr>
          <w:rFonts w:hint="eastAsia" w:asciiTheme="minorEastAsia" w:hAnsiTheme="minorEastAsia" w:eastAsiaTheme="minorEastAsia" w:cstheme="minorEastAsia"/>
          <w:b/>
          <w:bCs/>
          <w:sz w:val="24"/>
          <w:szCs w:val="24"/>
          <w:u w:val="single"/>
          <w:lang w:val="en-US" w:eastAsia="zh-CN"/>
        </w:rPr>
        <w:t>30</w:t>
      </w:r>
      <w:r>
        <w:rPr>
          <w:rFonts w:hint="eastAsia" w:asciiTheme="minorEastAsia" w:hAnsiTheme="minorEastAsia" w:eastAsiaTheme="minorEastAsia" w:cstheme="minorEastAsia"/>
          <w:b/>
          <w:bCs/>
          <w:sz w:val="24"/>
          <w:szCs w:val="24"/>
          <w:u w:val="single"/>
        </w:rPr>
        <w:t>分</w:t>
      </w:r>
    </w:p>
    <w:p w14:paraId="5865D01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开标地点：溧水区人民医院行政楼5楼会议室。</w:t>
      </w:r>
    </w:p>
    <w:p w14:paraId="42A7FE3C">
      <w:pPr>
        <w:pageBreakBefore w:val="0"/>
        <w:tabs>
          <w:tab w:val="left" w:pos="900"/>
        </w:tabs>
        <w:kinsoku/>
        <w:wordWrap/>
        <w:overflowPunct/>
        <w:topLinePunct w:val="0"/>
        <w:bidi w:val="0"/>
        <w:spacing w:line="24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、本次单一来源谈判采购联系事项</w:t>
      </w:r>
    </w:p>
    <w:p w14:paraId="26C7FB10">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7248BB99">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bookmarkStart w:id="10" w:name="_Toc28359086"/>
      <w:bookmarkStart w:id="11" w:name="_Toc28359009"/>
      <w:r>
        <w:rPr>
          <w:rFonts w:hint="eastAsia" w:asciiTheme="minorEastAsia" w:hAnsiTheme="minorEastAsia" w:eastAsiaTheme="minorEastAsia" w:cstheme="minorEastAsia"/>
          <w:sz w:val="24"/>
          <w:szCs w:val="24"/>
        </w:rPr>
        <w:t>联系人：秦老师（采购中心）</w:t>
      </w:r>
    </w:p>
    <w:p w14:paraId="49432C7D">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电话：025-56232023</w:t>
      </w:r>
    </w:p>
    <w:p w14:paraId="333831AD">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地址：南京市</w:t>
      </w:r>
      <w:bookmarkEnd w:id="10"/>
      <w:bookmarkEnd w:id="11"/>
      <w:r>
        <w:rPr>
          <w:rFonts w:hint="eastAsia" w:asciiTheme="minorEastAsia" w:hAnsiTheme="minorEastAsia" w:eastAsiaTheme="minorEastAsia" w:cstheme="minorEastAsia"/>
          <w:sz w:val="24"/>
          <w:szCs w:val="24"/>
        </w:rPr>
        <w:t>溧水区永阳镇崇文路86号</w:t>
      </w:r>
    </w:p>
    <w:p w14:paraId="65397CED">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2.项目联系方式</w:t>
      </w:r>
    </w:p>
    <w:p w14:paraId="7A8DA5BE">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项目联系人：王晓春主任（信息科）</w:t>
      </w:r>
    </w:p>
    <w:p w14:paraId="5E1F48F9">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电话：025-56232019</w:t>
      </w:r>
    </w:p>
    <w:p w14:paraId="2DAFF689">
      <w:pPr>
        <w:pageBreakBefore w:val="0"/>
        <w:kinsoku/>
        <w:wordWrap/>
        <w:overflowPunct/>
        <w:topLinePunct w:val="0"/>
        <w:bidi w:val="0"/>
        <w:spacing w:line="240" w:lineRule="auto"/>
        <w:ind w:firstLine="600" w:firstLineChars="250"/>
        <w:jc w:val="left"/>
        <w:rPr>
          <w:rFonts w:hint="eastAsia" w:asciiTheme="minorEastAsia" w:hAnsiTheme="minorEastAsia" w:eastAsiaTheme="minorEastAsia" w:cstheme="minorEastAsia"/>
          <w:sz w:val="24"/>
          <w:szCs w:val="24"/>
        </w:rPr>
      </w:pPr>
    </w:p>
    <w:p w14:paraId="2ABFEBA7">
      <w:pPr>
        <w:pStyle w:val="2"/>
        <w:pageBreakBefore w:val="0"/>
        <w:kinsoku/>
        <w:wordWrap/>
        <w:overflowPunct/>
        <w:topLinePunct w:val="0"/>
        <w:bidi w:val="0"/>
        <w:spacing w:line="240" w:lineRule="auto"/>
        <w:jc w:val="both"/>
        <w:rPr>
          <w:rFonts w:hint="eastAsia" w:ascii="黑体" w:eastAsia="黑体"/>
          <w:bCs/>
          <w:sz w:val="24"/>
          <w:szCs w:val="24"/>
        </w:rPr>
      </w:pPr>
      <w:bookmarkStart w:id="12" w:name="_Hlt26954907"/>
      <w:bookmarkEnd w:id="12"/>
      <w:bookmarkStart w:id="13" w:name="_Hlt26954810"/>
      <w:bookmarkEnd w:id="13"/>
      <w:bookmarkStart w:id="14" w:name="_Hlt26954824"/>
      <w:bookmarkEnd w:id="14"/>
      <w:bookmarkStart w:id="15" w:name="_Hlt26670330"/>
      <w:bookmarkEnd w:id="15"/>
      <w:bookmarkStart w:id="16" w:name="_Hlt26668836"/>
      <w:bookmarkEnd w:id="16"/>
      <w:bookmarkStart w:id="17" w:name="_Toc106807611"/>
    </w:p>
    <w:p w14:paraId="2C1B42AC">
      <w:pPr>
        <w:ind w:firstLine="2640" w:firstLineChars="600"/>
        <w:rPr>
          <w:rFonts w:hint="eastAsia" w:ascii="黑体" w:eastAsia="黑体"/>
          <w:bCs/>
          <w:sz w:val="44"/>
          <w:lang w:eastAsia="zh-CN"/>
        </w:rPr>
      </w:pPr>
      <w:r>
        <w:rPr>
          <w:rFonts w:hint="eastAsia" w:ascii="黑体" w:eastAsia="黑体"/>
          <w:bCs/>
          <w:sz w:val="44"/>
          <w:lang w:eastAsia="zh-CN"/>
        </w:rPr>
        <w:t xml:space="preserve">第二章  </w:t>
      </w:r>
      <w:bookmarkEnd w:id="1"/>
      <w:bookmarkEnd w:id="2"/>
      <w:bookmarkEnd w:id="3"/>
      <w:bookmarkEnd w:id="4"/>
      <w:bookmarkEnd w:id="5"/>
      <w:bookmarkEnd w:id="7"/>
      <w:bookmarkStart w:id="18" w:name="_Toc120614213"/>
      <w:bookmarkStart w:id="19" w:name="_Toc20823274"/>
      <w:bookmarkStart w:id="20" w:name="_Toc16938518"/>
      <w:bookmarkStart w:id="21" w:name="_Toc513029202"/>
      <w:r>
        <w:rPr>
          <w:rFonts w:hint="eastAsia" w:ascii="黑体" w:eastAsia="黑体"/>
          <w:bCs/>
          <w:sz w:val="44"/>
          <w:lang w:eastAsia="zh-CN"/>
        </w:rPr>
        <w:t>供应商须知</w:t>
      </w:r>
      <w:bookmarkEnd w:id="17"/>
      <w:bookmarkEnd w:id="18"/>
      <w:bookmarkEnd w:id="19"/>
      <w:bookmarkEnd w:id="20"/>
      <w:bookmarkEnd w:id="21"/>
    </w:p>
    <w:p w14:paraId="35150FFF">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22" w:name="_Toc120614214"/>
      <w:bookmarkStart w:id="23" w:name="_Toc20823275"/>
      <w:bookmarkStart w:id="24" w:name="_Toc16938519"/>
      <w:bookmarkStart w:id="25" w:name="_Toc513029203"/>
      <w:r>
        <w:rPr>
          <w:rFonts w:hint="eastAsia" w:asciiTheme="minorEastAsia" w:hAnsiTheme="minorEastAsia" w:eastAsiaTheme="minorEastAsia" w:cstheme="minorEastAsia"/>
          <w:b/>
          <w:bCs/>
          <w:sz w:val="24"/>
          <w:szCs w:val="24"/>
        </w:rPr>
        <w:t>一、总则</w:t>
      </w:r>
      <w:bookmarkEnd w:id="22"/>
      <w:bookmarkEnd w:id="23"/>
      <w:bookmarkEnd w:id="24"/>
      <w:bookmarkEnd w:id="25"/>
    </w:p>
    <w:p w14:paraId="52B55F95">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26" w:name="_Hlt16619475"/>
      <w:bookmarkEnd w:id="26"/>
      <w:bookmarkStart w:id="27" w:name="_Toc458694821"/>
      <w:bookmarkStart w:id="28" w:name="_Toc20823276"/>
      <w:bookmarkStart w:id="29" w:name="_Toc513029204"/>
      <w:bookmarkStart w:id="30" w:name="_Toc16938520"/>
      <w:r>
        <w:rPr>
          <w:rFonts w:hint="eastAsia" w:asciiTheme="minorEastAsia" w:hAnsiTheme="minorEastAsia" w:eastAsiaTheme="minorEastAsia" w:cstheme="minorEastAsia"/>
          <w:b w:val="0"/>
          <w:bCs w:val="0"/>
          <w:sz w:val="24"/>
          <w:szCs w:val="24"/>
        </w:rPr>
        <w:t>1</w:t>
      </w:r>
      <w:bookmarkEnd w:id="27"/>
      <w:r>
        <w:rPr>
          <w:rFonts w:hint="eastAsia" w:asciiTheme="minorEastAsia" w:hAnsiTheme="minorEastAsia" w:eastAsiaTheme="minorEastAsia" w:cstheme="minorEastAsia"/>
          <w:b w:val="0"/>
          <w:bCs w:val="0"/>
          <w:sz w:val="24"/>
          <w:szCs w:val="24"/>
        </w:rPr>
        <w:t>、采购方式</w:t>
      </w:r>
      <w:bookmarkEnd w:id="28"/>
      <w:bookmarkEnd w:id="29"/>
      <w:bookmarkEnd w:id="30"/>
    </w:p>
    <w:p w14:paraId="2DBF2F2B">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本次采购采取单一来源采购方式。</w:t>
      </w:r>
    </w:p>
    <w:p w14:paraId="41A024A9">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31" w:name="_Toc16938521"/>
      <w:bookmarkStart w:id="32" w:name="_Toc513029205"/>
      <w:bookmarkStart w:id="33" w:name="_Toc20823277"/>
      <w:r>
        <w:rPr>
          <w:rFonts w:hint="eastAsia" w:asciiTheme="minorEastAsia" w:hAnsiTheme="minorEastAsia" w:eastAsiaTheme="minorEastAsia" w:cstheme="minorEastAsia"/>
          <w:b w:val="0"/>
          <w:bCs w:val="0"/>
          <w:sz w:val="24"/>
          <w:szCs w:val="24"/>
        </w:rPr>
        <w:t>2、合格的</w:t>
      </w:r>
      <w:bookmarkEnd w:id="31"/>
      <w:bookmarkEnd w:id="32"/>
      <w:bookmarkEnd w:id="33"/>
      <w:r>
        <w:rPr>
          <w:rFonts w:hint="eastAsia" w:asciiTheme="minorEastAsia" w:hAnsiTheme="minorEastAsia" w:eastAsiaTheme="minorEastAsia" w:cstheme="minorEastAsia"/>
          <w:b w:val="0"/>
          <w:bCs w:val="0"/>
          <w:sz w:val="24"/>
          <w:szCs w:val="24"/>
        </w:rPr>
        <w:t>供应商</w:t>
      </w:r>
    </w:p>
    <w:p w14:paraId="45D7DF4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1 满足谈判采购文件中合格单一来源谈判供应商资格要求的规定。</w:t>
      </w:r>
    </w:p>
    <w:p w14:paraId="1C053596">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2 满足本谈判采购文件实质性条款的规定。</w:t>
      </w:r>
    </w:p>
    <w:p w14:paraId="340718B9">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34" w:name="_Toc20823278"/>
      <w:bookmarkStart w:id="35" w:name="_Toc16938522"/>
      <w:bookmarkStart w:id="36" w:name="_Toc513029206"/>
      <w:r>
        <w:rPr>
          <w:rFonts w:hint="eastAsia" w:asciiTheme="minorEastAsia" w:hAnsiTheme="minorEastAsia" w:eastAsiaTheme="minorEastAsia" w:cstheme="minorEastAsia"/>
          <w:b w:val="0"/>
          <w:bCs w:val="0"/>
          <w:sz w:val="24"/>
          <w:szCs w:val="24"/>
        </w:rPr>
        <w:t>3、适用法律</w:t>
      </w:r>
      <w:bookmarkEnd w:id="34"/>
      <w:bookmarkEnd w:id="35"/>
      <w:bookmarkEnd w:id="36"/>
    </w:p>
    <w:p w14:paraId="7A832507">
      <w:pPr>
        <w:pageBreakBefore w:val="0"/>
        <w:kinsoku/>
        <w:wordWrap/>
        <w:overflowPunct/>
        <w:topLinePunct w:val="0"/>
        <w:bidi w:val="0"/>
        <w:spacing w:line="240" w:lineRule="auto"/>
        <w:ind w:firstLine="420" w:firstLineChars="1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本次采购及由此产生的合同受中华人民共和国</w:t>
      </w:r>
      <w:r>
        <w:rPr>
          <w:rFonts w:hint="eastAsia" w:asciiTheme="minorEastAsia" w:hAnsiTheme="minorEastAsia" w:eastAsiaTheme="minorEastAsia" w:cstheme="minorEastAsia"/>
          <w:bCs/>
          <w:sz w:val="24"/>
          <w:szCs w:val="24"/>
        </w:rPr>
        <w:t>政府采购</w:t>
      </w:r>
      <w:r>
        <w:rPr>
          <w:rFonts w:hint="eastAsia" w:asciiTheme="minorEastAsia" w:hAnsiTheme="minorEastAsia" w:eastAsiaTheme="minorEastAsia" w:cstheme="minorEastAsia"/>
          <w:sz w:val="24"/>
          <w:szCs w:val="24"/>
        </w:rPr>
        <w:t>有关的法律法规及规章的制约和保护。</w:t>
      </w:r>
    </w:p>
    <w:p w14:paraId="09EDB2F1">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37" w:name="_Toc462564067"/>
      <w:bookmarkStart w:id="38" w:name="_Toc20823279"/>
      <w:bookmarkStart w:id="39" w:name="_Toc513029207"/>
      <w:bookmarkStart w:id="40" w:name="_Toc16938523"/>
      <w:r>
        <w:rPr>
          <w:rFonts w:hint="eastAsia" w:asciiTheme="minorEastAsia" w:hAnsiTheme="minorEastAsia" w:eastAsiaTheme="minorEastAsia" w:cstheme="minorEastAsia"/>
          <w:b w:val="0"/>
          <w:bCs w:val="0"/>
          <w:sz w:val="24"/>
          <w:szCs w:val="24"/>
        </w:rPr>
        <w:t>4、相关费用</w:t>
      </w:r>
      <w:bookmarkEnd w:id="37"/>
      <w:bookmarkEnd w:id="38"/>
      <w:bookmarkEnd w:id="39"/>
      <w:bookmarkEnd w:id="40"/>
    </w:p>
    <w:p w14:paraId="2347D385">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4.1</w:t>
      </w:r>
      <w:r>
        <w:rPr>
          <w:rFonts w:hint="eastAsia" w:asciiTheme="minorEastAsia" w:hAnsiTheme="minorEastAsia" w:eastAsiaTheme="minorEastAsia" w:cstheme="minorEastAsia"/>
          <w:sz w:val="24"/>
          <w:szCs w:val="24"/>
        </w:rPr>
        <w:t xml:space="preserve"> 参加单一来源谈判供应商（以下简称“供应商”）应自行承担所有与参加单一来源谈判采购有关的费用，无论单一来源谈判采购过程中的做法和结果如何，南京市溧水区人民医院在任何情况下均无义务和责任承担这些费用。</w:t>
      </w:r>
    </w:p>
    <w:p w14:paraId="21DD6EEB">
      <w:pPr>
        <w:pStyle w:val="6"/>
        <w:pageBreakBefore w:val="0"/>
        <w:kinsoku/>
        <w:wordWrap/>
        <w:overflowPunct/>
        <w:topLinePunct w:val="0"/>
        <w:bidi w:val="0"/>
        <w:spacing w:before="0" w:after="0" w:line="240" w:lineRule="auto"/>
        <w:ind w:firstLine="361" w:firstLineChars="1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val="0"/>
          <w:bCs w:val="0"/>
          <w:sz w:val="24"/>
          <w:szCs w:val="24"/>
        </w:rPr>
        <w:t>谈判采购文件的约束力</w:t>
      </w:r>
    </w:p>
    <w:p w14:paraId="78E562C8">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5.1</w:t>
      </w:r>
      <w:r>
        <w:rPr>
          <w:rFonts w:hint="eastAsia" w:asciiTheme="minorEastAsia" w:hAnsiTheme="minorEastAsia" w:eastAsiaTheme="minorEastAsia" w:cstheme="minorEastAsia"/>
          <w:sz w:val="24"/>
          <w:szCs w:val="24"/>
        </w:rPr>
        <w:t xml:space="preserve"> 供应商一旦接收了本谈判采购文件并决定参加单一来源谈判，即被认为接受了本谈判采购文件的规定和约束，并且视为自接收本谈判采购文件之日起已经知道或应当知道自身权益是否受到了损害。</w:t>
      </w:r>
    </w:p>
    <w:p w14:paraId="6E985CEE">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41" w:name="_Toc120614215"/>
      <w:bookmarkStart w:id="42" w:name="_Toc20823281"/>
      <w:bookmarkStart w:id="43" w:name="_Toc513029209"/>
      <w:bookmarkStart w:id="44" w:name="_Toc16938525"/>
      <w:r>
        <w:rPr>
          <w:rFonts w:hint="eastAsia" w:asciiTheme="minorEastAsia" w:hAnsiTheme="minorEastAsia" w:eastAsiaTheme="minorEastAsia" w:cstheme="minorEastAsia"/>
          <w:b/>
          <w:bCs/>
          <w:sz w:val="24"/>
          <w:szCs w:val="24"/>
        </w:rPr>
        <w:t>二、谈判采购文件</w:t>
      </w:r>
      <w:bookmarkEnd w:id="41"/>
      <w:bookmarkEnd w:id="42"/>
      <w:bookmarkEnd w:id="43"/>
      <w:bookmarkEnd w:id="44"/>
    </w:p>
    <w:p w14:paraId="4EDA8394">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45" w:name="_Toc513029210"/>
      <w:bookmarkStart w:id="46" w:name="_Toc16938526"/>
      <w:bookmarkStart w:id="47" w:name="_Toc20823282"/>
      <w:r>
        <w:rPr>
          <w:rFonts w:hint="eastAsia" w:asciiTheme="minorEastAsia" w:hAnsiTheme="minorEastAsia" w:eastAsiaTheme="minorEastAsia" w:cstheme="minorEastAsia"/>
          <w:b w:val="0"/>
          <w:bCs w:val="0"/>
          <w:sz w:val="24"/>
          <w:szCs w:val="24"/>
        </w:rPr>
        <w:t>6、谈判采购文件构成</w:t>
      </w:r>
      <w:bookmarkEnd w:id="45"/>
      <w:bookmarkEnd w:id="46"/>
      <w:bookmarkEnd w:id="47"/>
    </w:p>
    <w:p w14:paraId="15C0A36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6.1</w:t>
      </w:r>
      <w:r>
        <w:rPr>
          <w:rFonts w:hint="eastAsia" w:asciiTheme="minorEastAsia" w:hAnsiTheme="minorEastAsia" w:eastAsiaTheme="minorEastAsia" w:cstheme="minorEastAsia"/>
          <w:sz w:val="24"/>
          <w:szCs w:val="24"/>
        </w:rPr>
        <w:t xml:space="preserve"> 谈判采购文件有以下部分组成：</w:t>
      </w:r>
    </w:p>
    <w:p w14:paraId="7989B5CD">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（1）单一来源采购邀请</w:t>
      </w:r>
    </w:p>
    <w:p w14:paraId="0C2A8260">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（2）参加单一来源谈判供应商须知</w:t>
      </w:r>
    </w:p>
    <w:p w14:paraId="0C462BB0">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（3）合同条款及格式</w:t>
      </w:r>
    </w:p>
    <w:p w14:paraId="5C63F18F">
      <w:pPr>
        <w:pageBreakBefore w:val="0"/>
        <w:kinsoku/>
        <w:wordWrap/>
        <w:overflowPunct/>
        <w:topLinePunct w:val="0"/>
        <w:bidi w:val="0"/>
        <w:spacing w:line="24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（4）项目需求</w:t>
      </w:r>
    </w:p>
    <w:p w14:paraId="092B3983">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（5）单一来源谈判响应文件格式</w:t>
      </w:r>
    </w:p>
    <w:p w14:paraId="5456DE8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请供应商仔细检查谈判采购文件是否齐全，如有缺漏请立即与采购人联系解决。</w:t>
      </w:r>
    </w:p>
    <w:p w14:paraId="3A898A39">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6.2</w:t>
      </w:r>
      <w:r>
        <w:rPr>
          <w:rFonts w:hint="eastAsia" w:asciiTheme="minorEastAsia" w:hAnsiTheme="minorEastAsia" w:eastAsiaTheme="minorEastAsia" w:cstheme="minorEastAsia"/>
          <w:sz w:val="24"/>
          <w:szCs w:val="24"/>
        </w:rPr>
        <w:t xml:space="preserve"> 供应商应认真阅读谈判采购文件中所有的事项、格式、条款和规范等要求。按谈判采购文件要求和规定编制单一来源谈判响应文件，并保证所提供的全部资料的真实性，以使其单一来源谈判响应文件对谈判采购文件作出实质性响应，否则其风险由供应商自行承担。</w:t>
      </w:r>
    </w:p>
    <w:p w14:paraId="1E22B574">
      <w:pPr>
        <w:pStyle w:val="6"/>
        <w:pageBreakBefore w:val="0"/>
        <w:kinsoku/>
        <w:wordWrap/>
        <w:overflowPunct/>
        <w:topLinePunct w:val="0"/>
        <w:bidi w:val="0"/>
        <w:spacing w:before="0" w:after="0" w:line="240" w:lineRule="auto"/>
        <w:ind w:firstLine="480" w:firstLineChars="200"/>
        <w:rPr>
          <w:rFonts w:hint="eastAsia" w:asciiTheme="minorEastAsia" w:hAnsiTheme="minorEastAsia" w:eastAsiaTheme="minorEastAsia" w:cstheme="minorEastAsia"/>
          <w:b w:val="0"/>
          <w:bCs w:val="0"/>
          <w:sz w:val="24"/>
          <w:szCs w:val="24"/>
        </w:rPr>
      </w:pPr>
      <w:bookmarkStart w:id="48" w:name="_Toc462564070"/>
      <w:bookmarkStart w:id="49" w:name="_Toc513029211"/>
      <w:bookmarkStart w:id="50" w:name="_Toc16938527"/>
      <w:bookmarkStart w:id="51" w:name="_Toc20823283"/>
      <w:r>
        <w:rPr>
          <w:rFonts w:hint="eastAsia" w:asciiTheme="minorEastAsia" w:hAnsiTheme="minorEastAsia" w:eastAsiaTheme="minorEastAsia" w:cstheme="minorEastAsia"/>
          <w:b w:val="0"/>
          <w:bCs w:val="0"/>
          <w:sz w:val="24"/>
          <w:szCs w:val="24"/>
        </w:rPr>
        <w:t>7、谈判采购文件的澄清</w:t>
      </w:r>
      <w:bookmarkEnd w:id="48"/>
      <w:bookmarkEnd w:id="49"/>
      <w:bookmarkEnd w:id="50"/>
      <w:bookmarkEnd w:id="51"/>
    </w:p>
    <w:p w14:paraId="426EA99B">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7.1</w:t>
      </w:r>
      <w:r>
        <w:rPr>
          <w:rFonts w:hint="eastAsia" w:asciiTheme="minorEastAsia" w:hAnsiTheme="minorEastAsia" w:eastAsiaTheme="minorEastAsia" w:cstheme="minorEastAsia"/>
          <w:sz w:val="24"/>
          <w:szCs w:val="24"/>
        </w:rPr>
        <w:t xml:space="preserve"> 任何要求对谈判采购文件进行澄清的供应商，均应在</w:t>
      </w:r>
      <w:r>
        <w:rPr>
          <w:rFonts w:hint="eastAsia" w:asciiTheme="minorEastAsia" w:hAnsiTheme="minorEastAsia" w:eastAsiaTheme="minorEastAsia" w:cstheme="minorEastAsia"/>
          <w:bCs/>
          <w:sz w:val="24"/>
          <w:szCs w:val="24"/>
        </w:rPr>
        <w:t>单一来源谈判响应文件接收截止时间三天</w:t>
      </w:r>
      <w:r>
        <w:rPr>
          <w:rFonts w:hint="eastAsia" w:asciiTheme="minorEastAsia" w:hAnsiTheme="minorEastAsia" w:eastAsiaTheme="minorEastAsia" w:cstheme="minorEastAsia"/>
          <w:sz w:val="24"/>
          <w:szCs w:val="24"/>
        </w:rPr>
        <w:t>前按采购邀请中的通讯地址，以书面形式通知采购人。</w:t>
      </w:r>
    </w:p>
    <w:p w14:paraId="717D889D">
      <w:pPr>
        <w:pStyle w:val="6"/>
        <w:pageBreakBefore w:val="0"/>
        <w:kinsoku/>
        <w:wordWrap/>
        <w:overflowPunct/>
        <w:topLinePunct w:val="0"/>
        <w:bidi w:val="0"/>
        <w:spacing w:before="0" w:after="0" w:line="240" w:lineRule="auto"/>
        <w:ind w:firstLine="480" w:firstLineChars="200"/>
        <w:rPr>
          <w:rFonts w:hint="eastAsia" w:asciiTheme="minorEastAsia" w:hAnsiTheme="minorEastAsia" w:eastAsiaTheme="minorEastAsia" w:cstheme="minorEastAsia"/>
          <w:b w:val="0"/>
          <w:bCs w:val="0"/>
          <w:sz w:val="24"/>
          <w:szCs w:val="24"/>
        </w:rPr>
      </w:pPr>
      <w:bookmarkStart w:id="52" w:name="_Toc513029212"/>
      <w:bookmarkStart w:id="53" w:name="_Toc16938528"/>
      <w:bookmarkStart w:id="54" w:name="_Toc20823284"/>
      <w:bookmarkStart w:id="55" w:name="_Toc462564071"/>
      <w:r>
        <w:rPr>
          <w:rFonts w:hint="eastAsia" w:asciiTheme="minorEastAsia" w:hAnsiTheme="minorEastAsia" w:eastAsiaTheme="minorEastAsia" w:cstheme="minorEastAsia"/>
          <w:b w:val="0"/>
          <w:bCs w:val="0"/>
          <w:sz w:val="24"/>
          <w:szCs w:val="24"/>
        </w:rPr>
        <w:t>8、谈判采购文件的修改</w:t>
      </w:r>
      <w:bookmarkEnd w:id="52"/>
      <w:bookmarkEnd w:id="53"/>
      <w:bookmarkEnd w:id="54"/>
      <w:bookmarkEnd w:id="55"/>
    </w:p>
    <w:p w14:paraId="0AF846F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8.1</w:t>
      </w:r>
      <w:r>
        <w:rPr>
          <w:rFonts w:hint="eastAsia" w:asciiTheme="minorEastAsia" w:hAnsiTheme="minorEastAsia" w:eastAsiaTheme="minorEastAsia" w:cstheme="minorEastAsia"/>
          <w:sz w:val="24"/>
          <w:szCs w:val="24"/>
        </w:rPr>
        <w:t xml:space="preserve"> 在</w:t>
      </w:r>
      <w:r>
        <w:rPr>
          <w:rFonts w:hint="eastAsia" w:asciiTheme="minorEastAsia" w:hAnsiTheme="minorEastAsia" w:eastAsiaTheme="minorEastAsia" w:cstheme="minorEastAsia"/>
          <w:bCs/>
          <w:sz w:val="24"/>
          <w:szCs w:val="24"/>
        </w:rPr>
        <w:t>单一来源谈判响应文件接收截止时间</w:t>
      </w:r>
      <w:r>
        <w:rPr>
          <w:rFonts w:hint="eastAsia" w:asciiTheme="minorEastAsia" w:hAnsiTheme="minorEastAsia" w:eastAsiaTheme="minorEastAsia" w:cstheme="minorEastAsia"/>
          <w:sz w:val="24"/>
          <w:szCs w:val="24"/>
        </w:rPr>
        <w:t>前，采购人均可以以补充文件的方式对谈判采购文件进行修改。</w:t>
      </w:r>
    </w:p>
    <w:p w14:paraId="3697209E">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8.2</w:t>
      </w:r>
      <w:r>
        <w:rPr>
          <w:rFonts w:hint="eastAsia" w:asciiTheme="minorEastAsia" w:hAnsiTheme="minorEastAsia" w:eastAsiaTheme="minorEastAsia" w:cstheme="minorEastAsia"/>
          <w:sz w:val="24"/>
          <w:szCs w:val="24"/>
        </w:rPr>
        <w:t>采购人有权按照政府采购的有关要求推迟</w:t>
      </w:r>
      <w:r>
        <w:rPr>
          <w:rFonts w:hint="eastAsia" w:asciiTheme="minorEastAsia" w:hAnsiTheme="minorEastAsia" w:eastAsiaTheme="minorEastAsia" w:cstheme="minorEastAsia"/>
          <w:bCs/>
          <w:sz w:val="24"/>
          <w:szCs w:val="24"/>
        </w:rPr>
        <w:t>单一来源谈判响应文件接收截止时间</w:t>
      </w:r>
      <w:r>
        <w:rPr>
          <w:rFonts w:hint="eastAsia" w:asciiTheme="minorEastAsia" w:hAnsiTheme="minorEastAsia" w:eastAsiaTheme="minorEastAsia" w:cstheme="minorEastAsia"/>
          <w:sz w:val="24"/>
          <w:szCs w:val="24"/>
        </w:rPr>
        <w:t>和单一来源谈判开始时间。</w:t>
      </w:r>
    </w:p>
    <w:p w14:paraId="5E0CF84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8.3</w:t>
      </w:r>
      <w:r>
        <w:rPr>
          <w:rFonts w:hint="eastAsia" w:asciiTheme="minorEastAsia" w:hAnsiTheme="minorEastAsia" w:eastAsiaTheme="minorEastAsia" w:cstheme="minorEastAsia"/>
          <w:sz w:val="24"/>
          <w:szCs w:val="24"/>
        </w:rPr>
        <w:t>谈判采购文件的补充文件将作为谈判采购文件的组成部分，并对供应商具有约束力。</w:t>
      </w:r>
    </w:p>
    <w:p w14:paraId="7ECB7042">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56" w:name="_Toc462564072"/>
      <w:bookmarkStart w:id="57" w:name="_Toc20823285"/>
      <w:bookmarkStart w:id="58" w:name="_Toc16938529"/>
      <w:bookmarkStart w:id="59" w:name="_Toc120614216"/>
      <w:bookmarkStart w:id="60" w:name="_Toc513029213"/>
      <w:r>
        <w:rPr>
          <w:rFonts w:hint="eastAsia" w:asciiTheme="minorEastAsia" w:hAnsiTheme="minorEastAsia" w:eastAsiaTheme="minorEastAsia" w:cstheme="minorEastAsia"/>
          <w:b/>
          <w:bCs/>
          <w:sz w:val="24"/>
          <w:szCs w:val="24"/>
        </w:rPr>
        <w:t>三、单一来源谈判响应文件的编制</w:t>
      </w:r>
      <w:bookmarkEnd w:id="56"/>
      <w:bookmarkEnd w:id="57"/>
      <w:bookmarkEnd w:id="58"/>
      <w:bookmarkEnd w:id="59"/>
      <w:bookmarkEnd w:id="60"/>
    </w:p>
    <w:p w14:paraId="2C98EF34">
      <w:pPr>
        <w:pStyle w:val="6"/>
        <w:pageBreakBefore w:val="0"/>
        <w:kinsoku/>
        <w:wordWrap/>
        <w:overflowPunct/>
        <w:topLinePunct w:val="0"/>
        <w:bidi w:val="0"/>
        <w:spacing w:before="0" w:after="0" w:line="240" w:lineRule="auto"/>
        <w:ind w:firstLine="480" w:firstLineChars="200"/>
        <w:rPr>
          <w:rFonts w:hint="eastAsia" w:asciiTheme="minorEastAsia" w:hAnsiTheme="minorEastAsia" w:eastAsiaTheme="minorEastAsia" w:cstheme="minorEastAsia"/>
          <w:bCs w:val="0"/>
          <w:sz w:val="24"/>
          <w:szCs w:val="24"/>
        </w:rPr>
      </w:pPr>
      <w:bookmarkStart w:id="61" w:name="_Toc20823286"/>
      <w:bookmarkStart w:id="62" w:name="_Toc462564073"/>
      <w:bookmarkStart w:id="63" w:name="_Toc16938530"/>
      <w:bookmarkStart w:id="64" w:name="_Toc513029214"/>
      <w:r>
        <w:rPr>
          <w:rFonts w:hint="eastAsia" w:asciiTheme="minorEastAsia" w:hAnsiTheme="minorEastAsia" w:eastAsiaTheme="minorEastAsia" w:cstheme="minorEastAsia"/>
          <w:b w:val="0"/>
          <w:bCs w:val="0"/>
          <w:sz w:val="24"/>
          <w:szCs w:val="24"/>
        </w:rPr>
        <w:t>9、单一来源谈判响应文件的语言及度量衡单位</w:t>
      </w:r>
      <w:bookmarkEnd w:id="61"/>
      <w:bookmarkEnd w:id="62"/>
      <w:bookmarkEnd w:id="63"/>
      <w:bookmarkEnd w:id="64"/>
    </w:p>
    <w:p w14:paraId="2AAEE96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9.1</w:t>
      </w:r>
      <w:r>
        <w:rPr>
          <w:rFonts w:hint="eastAsia" w:asciiTheme="minorEastAsia" w:hAnsiTheme="minorEastAsia" w:eastAsiaTheme="minorEastAsia" w:cstheme="minorEastAsia"/>
          <w:sz w:val="24"/>
          <w:szCs w:val="24"/>
        </w:rPr>
        <w:t xml:space="preserve"> 供应商提交的单一来源谈判响应文件以及供应商与采购人就有关单一来源谈判采购的所有来往通知、函件和文件均应使用</w:t>
      </w:r>
      <w:r>
        <w:rPr>
          <w:rFonts w:hint="eastAsia" w:asciiTheme="minorEastAsia" w:hAnsiTheme="minorEastAsia" w:eastAsiaTheme="minorEastAsia" w:cstheme="minorEastAsia"/>
          <w:b/>
          <w:bCs/>
          <w:sz w:val="24"/>
          <w:szCs w:val="24"/>
        </w:rPr>
        <w:t>简体中文</w:t>
      </w:r>
      <w:r>
        <w:rPr>
          <w:rFonts w:hint="eastAsia" w:asciiTheme="minorEastAsia" w:hAnsiTheme="minorEastAsia" w:eastAsiaTheme="minorEastAsia" w:cstheme="minorEastAsia"/>
          <w:sz w:val="24"/>
          <w:szCs w:val="24"/>
        </w:rPr>
        <w:t>。</w:t>
      </w:r>
    </w:p>
    <w:p w14:paraId="394D6733">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9.2</w:t>
      </w:r>
      <w:r>
        <w:rPr>
          <w:rFonts w:hint="eastAsia" w:asciiTheme="minorEastAsia" w:hAnsiTheme="minorEastAsia" w:eastAsiaTheme="minorEastAsia" w:cstheme="minorEastAsia"/>
          <w:sz w:val="24"/>
          <w:szCs w:val="24"/>
        </w:rPr>
        <w:t xml:space="preserve"> 除技术性能另有规定外，单一来源谈判响应文件所使用的度量衡单位，均须采用国家法定计量单位。</w:t>
      </w:r>
    </w:p>
    <w:p w14:paraId="707A3C61">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65" w:name="_Toc462564074"/>
      <w:bookmarkStart w:id="66" w:name="_Toc20823287"/>
      <w:bookmarkStart w:id="67" w:name="_Toc16938531"/>
      <w:bookmarkStart w:id="68" w:name="_Toc513029215"/>
      <w:r>
        <w:rPr>
          <w:rFonts w:hint="eastAsia" w:asciiTheme="minorEastAsia" w:hAnsiTheme="minorEastAsia" w:eastAsiaTheme="minorEastAsia" w:cstheme="minorEastAsia"/>
          <w:b w:val="0"/>
          <w:bCs w:val="0"/>
          <w:sz w:val="24"/>
          <w:szCs w:val="24"/>
        </w:rPr>
        <w:t>10、单一来源谈判响应文件构成</w:t>
      </w:r>
      <w:bookmarkEnd w:id="65"/>
      <w:bookmarkEnd w:id="66"/>
      <w:bookmarkEnd w:id="67"/>
      <w:bookmarkEnd w:id="68"/>
    </w:p>
    <w:p w14:paraId="2F90DFD8">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10.1</w:t>
      </w:r>
      <w:r>
        <w:rPr>
          <w:rFonts w:hint="eastAsia" w:asciiTheme="minorEastAsia" w:hAnsiTheme="minorEastAsia" w:eastAsiaTheme="minorEastAsia" w:cstheme="minorEastAsia"/>
          <w:sz w:val="24"/>
          <w:szCs w:val="24"/>
        </w:rPr>
        <w:t xml:space="preserve"> 供应商编写的单一来源谈判响应文件应包括资格证明文件、配置与分项报价表、供应一览表、技术参数响应及偏离表、商务条款响应及偏离表、技术及售后服务承诺书和单一来源谈判响应函等部分。</w:t>
      </w:r>
    </w:p>
    <w:p w14:paraId="0DF4FBFE">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69" w:name="_Hlt26668975"/>
      <w:bookmarkEnd w:id="69"/>
      <w:bookmarkStart w:id="70" w:name="_Hlt26954838"/>
      <w:bookmarkEnd w:id="70"/>
      <w:bookmarkStart w:id="71" w:name="_Hlt26670360"/>
      <w:bookmarkEnd w:id="71"/>
      <w:bookmarkStart w:id="72" w:name="_Toc513029219"/>
      <w:bookmarkStart w:id="73" w:name="_Toc49090509"/>
      <w:bookmarkStart w:id="74" w:name="_Toc14577357"/>
      <w:bookmarkStart w:id="75" w:name="_Toc49090507"/>
      <w:bookmarkStart w:id="76" w:name="_Toc513029216"/>
      <w:bookmarkStart w:id="77" w:name="_Toc14577354"/>
      <w:r>
        <w:rPr>
          <w:rFonts w:hint="eastAsia" w:asciiTheme="minorEastAsia" w:hAnsiTheme="minorEastAsia" w:eastAsiaTheme="minorEastAsia" w:cstheme="minorEastAsia"/>
          <w:b w:val="0"/>
          <w:bCs w:val="0"/>
          <w:sz w:val="24"/>
          <w:szCs w:val="24"/>
        </w:rPr>
        <w:t>11、证明供应商资格及符合谈判采购文件规定的文件</w:t>
      </w:r>
      <w:bookmarkEnd w:id="72"/>
      <w:bookmarkEnd w:id="73"/>
      <w:bookmarkEnd w:id="74"/>
    </w:p>
    <w:p w14:paraId="7848F2C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bookmarkStart w:id="78" w:name="_Hlk142335643"/>
      <w:r>
        <w:rPr>
          <w:rFonts w:hint="eastAsia" w:asciiTheme="minorEastAsia" w:hAnsiTheme="minorEastAsia" w:eastAsiaTheme="minorEastAsia" w:cstheme="minorEastAsia"/>
          <w:sz w:val="24"/>
          <w:szCs w:val="24"/>
        </w:rPr>
        <w:t>11.1</w:t>
      </w:r>
      <w:bookmarkStart w:id="79" w:name="_Hlt26668999"/>
      <w:bookmarkEnd w:id="79"/>
      <w:r>
        <w:rPr>
          <w:rFonts w:hint="eastAsia" w:asciiTheme="minorEastAsia" w:hAnsiTheme="minorEastAsia" w:eastAsiaTheme="minorEastAsia" w:cstheme="minorEastAsia"/>
          <w:sz w:val="24"/>
          <w:szCs w:val="24"/>
        </w:rPr>
        <w:t>供应商应按要求提交资格证明文件及符合谈判采购文件规定的文件。</w:t>
      </w:r>
    </w:p>
    <w:p w14:paraId="5DBF537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11.2供应商应提交证明其有资格参加单一来源谈判和成交后有能力独立履行合同的文件。</w:t>
      </w:r>
    </w:p>
    <w:p w14:paraId="13E7D95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11.3供应商除必须具有履行合同所需提供的货物以及服务的能力外，还必须具备相应的财务、技术方面的能力。</w:t>
      </w:r>
    </w:p>
    <w:p w14:paraId="5D2E657B">
      <w:pPr>
        <w:pageBreakBefore w:val="0"/>
        <w:kinsoku/>
        <w:wordWrap/>
        <w:overflowPunct/>
        <w:topLinePunct w:val="0"/>
        <w:bidi w:val="0"/>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11.4供应商应提交根据合同要求提供的证明产品质量合格以及符合谈判采购文件规定的证明文件。</w:t>
      </w:r>
    </w:p>
    <w:p w14:paraId="2A2A69A7">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证明供应商所提供货物和服务都符合谈判采购文件要求的文件应该是鉴定书、样本、说明书、图样和资料，并须提供：</w:t>
      </w:r>
    </w:p>
    <w:p w14:paraId="707AC1A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① 货物的主要技术数据和性能的详细描述，服务的履约能力、功能需求实现等应以正式印刷的样本、使用手册、说明书、检测报告、或网上公开发布的数据来证实。 </w:t>
      </w:r>
    </w:p>
    <w:p w14:paraId="626DBD21">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 根据谈判采购文件的技术需求逐条说明货物或服务对技术需求的适合性，如有不符之处，应说明其差别之所在；</w:t>
      </w:r>
    </w:p>
    <w:p w14:paraId="3248B144">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③ 对上述②条的说明，请供应商注意：</w:t>
      </w:r>
    </w:p>
    <w:p w14:paraId="73451A8E">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 xml:space="preserve">谈判采购文件的技术要求中所提出工艺、材料和货物的标准以及参照的品牌或型号仅起说明作用，并没有任何限制性。供应商可以在响应文件中提出不同的标准、品牌或型号以替代，但应使评标委员会相信这些替代实质上满足或超过谈判采购文件的要求，并且使采购人满意。采购人保留拒绝这种替代的权利。 </w:t>
      </w:r>
    </w:p>
    <w:bookmarkEnd w:id="75"/>
    <w:bookmarkEnd w:id="76"/>
    <w:bookmarkEnd w:id="77"/>
    <w:bookmarkEnd w:id="78"/>
    <w:p w14:paraId="6757CA3E">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80" w:name="_Toc14577355"/>
      <w:bookmarkStart w:id="81" w:name="_Toc49090508"/>
      <w:r>
        <w:rPr>
          <w:rFonts w:hint="eastAsia" w:asciiTheme="minorEastAsia" w:hAnsiTheme="minorEastAsia" w:eastAsiaTheme="minorEastAsia" w:cstheme="minorEastAsia"/>
          <w:b w:val="0"/>
          <w:bCs w:val="0"/>
          <w:sz w:val="24"/>
          <w:szCs w:val="24"/>
        </w:rPr>
        <w:t>12、供应一览表和</w:t>
      </w:r>
      <w:bookmarkEnd w:id="80"/>
      <w:r>
        <w:rPr>
          <w:rFonts w:hint="eastAsia" w:asciiTheme="minorEastAsia" w:hAnsiTheme="minorEastAsia" w:eastAsiaTheme="minorEastAsia" w:cstheme="minorEastAsia"/>
          <w:b w:val="0"/>
          <w:bCs w:val="0"/>
          <w:sz w:val="24"/>
          <w:szCs w:val="24"/>
        </w:rPr>
        <w:t>配置与分项报价表</w:t>
      </w:r>
      <w:bookmarkEnd w:id="81"/>
    </w:p>
    <w:p w14:paraId="520C440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12.1</w:t>
      </w:r>
      <w:r>
        <w:rPr>
          <w:rFonts w:hint="eastAsia" w:asciiTheme="minorEastAsia" w:hAnsiTheme="minorEastAsia" w:eastAsiaTheme="minorEastAsia" w:cstheme="minorEastAsia"/>
          <w:sz w:val="24"/>
          <w:szCs w:val="24"/>
        </w:rPr>
        <w:t xml:space="preserve"> </w:t>
      </w:r>
      <w:bookmarkStart w:id="82" w:name="_Hlk142335726"/>
      <w:r>
        <w:rPr>
          <w:rFonts w:hint="eastAsia" w:asciiTheme="minorEastAsia" w:hAnsiTheme="minorEastAsia" w:eastAsiaTheme="minorEastAsia" w:cstheme="minorEastAsia"/>
          <w:sz w:val="24"/>
          <w:szCs w:val="24"/>
        </w:rPr>
        <w:t>供应商应按照谈判采购文件规定格式填报供应一览表、配置与分项报价表</w:t>
      </w:r>
      <w:bookmarkStart w:id="83" w:name="_Hlt26670399"/>
      <w:bookmarkEnd w:id="83"/>
      <w:r>
        <w:rPr>
          <w:rFonts w:hint="eastAsia" w:asciiTheme="minorEastAsia" w:hAnsiTheme="minorEastAsia" w:eastAsiaTheme="minorEastAsia" w:cstheme="minorEastAsia"/>
          <w:sz w:val="24"/>
          <w:szCs w:val="24"/>
        </w:rPr>
        <w:t>，在表中标明所提供的产品名称、规格、型号、原产地、主要部件型号及其功能的中文说明和供应期。每项产品和服务等只允许有一个报价，任何有选择的报价将不予接受(如有备选配件，备选配件的报价不属于选择的报价)。</w:t>
      </w:r>
      <w:bookmarkEnd w:id="82"/>
    </w:p>
    <w:p w14:paraId="165DB6C9">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12.2</w:t>
      </w:r>
      <w:r>
        <w:rPr>
          <w:rFonts w:hint="eastAsia" w:asciiTheme="minorEastAsia" w:hAnsiTheme="minorEastAsia" w:eastAsiaTheme="minorEastAsia" w:cstheme="minorEastAsia"/>
          <w:sz w:val="24"/>
          <w:szCs w:val="24"/>
        </w:rPr>
        <w:t xml:space="preserve"> 标的物</w:t>
      </w:r>
    </w:p>
    <w:p w14:paraId="24712C0F">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采购人需求的产品供应及有关技术服务等</w:t>
      </w:r>
      <w:r>
        <w:rPr>
          <w:rFonts w:hint="eastAsia" w:asciiTheme="minorEastAsia" w:hAnsiTheme="minorEastAsia" w:eastAsiaTheme="minorEastAsia" w:cstheme="minorEastAsia"/>
          <w:sz w:val="24"/>
          <w:szCs w:val="24"/>
        </w:rPr>
        <w:t>。</w:t>
      </w:r>
    </w:p>
    <w:p w14:paraId="7B4677EF">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12.3</w:t>
      </w:r>
      <w:r>
        <w:rPr>
          <w:rFonts w:hint="eastAsia" w:asciiTheme="minorEastAsia" w:hAnsiTheme="minorEastAsia" w:eastAsiaTheme="minorEastAsia" w:cstheme="minorEastAsia"/>
          <w:bCs/>
          <w:sz w:val="24"/>
          <w:szCs w:val="24"/>
        </w:rPr>
        <w:t>有关费用处理</w:t>
      </w:r>
    </w:p>
    <w:p w14:paraId="4A05142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供应商的报价应包括为完成本项目发生的所有费用，谈判采购文件中另有规定的除外。</w:t>
      </w:r>
    </w:p>
    <w:p w14:paraId="13617F61">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12.4</w:t>
      </w:r>
      <w:r>
        <w:rPr>
          <w:rFonts w:hint="eastAsia" w:asciiTheme="minorEastAsia" w:hAnsiTheme="minorEastAsia" w:eastAsiaTheme="minorEastAsia" w:cstheme="minorEastAsia"/>
          <w:bCs/>
          <w:sz w:val="24"/>
          <w:szCs w:val="24"/>
        </w:rPr>
        <w:t>其它费用处理</w:t>
      </w:r>
    </w:p>
    <w:p w14:paraId="3DB25769">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谈判采购文件未列明，而供应商认为必需的费用也需列入报价。</w:t>
      </w:r>
    </w:p>
    <w:p w14:paraId="54F7B6F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12.5</w:t>
      </w:r>
      <w:r>
        <w:rPr>
          <w:rFonts w:hint="eastAsia" w:asciiTheme="minorEastAsia" w:hAnsiTheme="minorEastAsia" w:eastAsiaTheme="minorEastAsia" w:cstheme="minorEastAsia"/>
          <w:bCs/>
          <w:sz w:val="24"/>
          <w:szCs w:val="24"/>
        </w:rPr>
        <w:t>报价采用的货币</w:t>
      </w:r>
    </w:p>
    <w:p w14:paraId="0D8CC5E4">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单一来源谈判响应文件中的货物单价和总价无另行规定的采用人民币报价。</w:t>
      </w:r>
      <w:r>
        <w:rPr>
          <w:rFonts w:hint="eastAsia" w:asciiTheme="minorEastAsia" w:hAnsiTheme="minorEastAsia" w:eastAsiaTheme="minorEastAsia" w:cstheme="minorEastAsia"/>
          <w:sz w:val="24"/>
          <w:szCs w:val="24"/>
        </w:rPr>
        <w:t>谈判采购文件中另有规定的按规定执行。</w:t>
      </w:r>
    </w:p>
    <w:p w14:paraId="3613411E">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84" w:name="_Hlt26954848"/>
      <w:bookmarkEnd w:id="84"/>
      <w:bookmarkStart w:id="85" w:name="_Hlt26954846"/>
      <w:bookmarkEnd w:id="85"/>
      <w:bookmarkStart w:id="86" w:name="_Hlt26954731"/>
      <w:bookmarkEnd w:id="86"/>
      <w:bookmarkStart w:id="87" w:name="_Hlt26670486"/>
      <w:bookmarkEnd w:id="87"/>
      <w:bookmarkStart w:id="88" w:name="_Hlt26670482"/>
      <w:bookmarkEnd w:id="88"/>
      <w:r>
        <w:rPr>
          <w:rFonts w:hint="eastAsia" w:asciiTheme="minorEastAsia" w:hAnsiTheme="minorEastAsia" w:eastAsiaTheme="minorEastAsia" w:cstheme="minorEastAsia"/>
          <w:b w:val="0"/>
          <w:bCs w:val="0"/>
          <w:sz w:val="24"/>
          <w:szCs w:val="24"/>
        </w:rPr>
        <w:t>13、技术参数响应及偏离表、商务条款响应及偏离表及货物说明</w:t>
      </w:r>
    </w:p>
    <w:p w14:paraId="41E38F0A">
      <w:pPr>
        <w:pageBreakBefore w:val="0"/>
        <w:kinsoku/>
        <w:wordWrap/>
        <w:overflowPunct/>
        <w:topLinePunct w:val="0"/>
        <w:autoSpaceDE w:val="0"/>
        <w:autoSpaceDN w:val="0"/>
        <w:bidi w:val="0"/>
        <w:adjustRightInd w:val="0"/>
        <w:spacing w:line="240" w:lineRule="auto"/>
        <w:ind w:firstLine="48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Cs/>
          <w:sz w:val="24"/>
          <w:szCs w:val="24"/>
          <w:lang w:val="zh-CN"/>
        </w:rPr>
        <w:t>13.1</w:t>
      </w:r>
      <w:r>
        <w:rPr>
          <w:rFonts w:hint="eastAsia" w:asciiTheme="minorEastAsia" w:hAnsiTheme="minorEastAsia" w:eastAsiaTheme="minorEastAsia" w:cstheme="minorEastAsia"/>
          <w:sz w:val="24"/>
          <w:szCs w:val="24"/>
          <w:lang w:val="zh-CN"/>
        </w:rPr>
        <w:t xml:space="preserve"> 对谈判采购文件中的技术与商务条款要求逐项作出响应或偏离，并说明原因；</w:t>
      </w:r>
    </w:p>
    <w:p w14:paraId="534B3D48">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13.2 提供本项目类似案例简介；</w:t>
      </w:r>
    </w:p>
    <w:p w14:paraId="494767CE">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13.3 培训计划；</w:t>
      </w:r>
    </w:p>
    <w:p w14:paraId="5DA2551A">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13.4 详细阐述所投产品的主要组成部分、功能设计、实现思路及关键技术；</w:t>
      </w:r>
    </w:p>
    <w:p w14:paraId="478B7238">
      <w:pPr>
        <w:pageBreakBefore w:val="0"/>
        <w:tabs>
          <w:tab w:val="left" w:pos="1035"/>
        </w:tabs>
        <w:kinsoku/>
        <w:wordWrap/>
        <w:overflowPunct/>
        <w:topLinePunct w:val="0"/>
        <w:autoSpaceDE w:val="0"/>
        <w:autoSpaceDN w:val="0"/>
        <w:bidi w:val="0"/>
        <w:adjustRightInd w:val="0"/>
        <w:spacing w:line="240" w:lineRule="auto"/>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13.5 供应商认为需要的其他技术文件或说明。</w:t>
      </w:r>
    </w:p>
    <w:p w14:paraId="0BF496BC">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14、服务承诺及售后服务机构、人员的情况介绍</w:t>
      </w:r>
    </w:p>
    <w:p w14:paraId="5B4B4F0B">
      <w:pPr>
        <w:pageBreakBefore w:val="0"/>
        <w:kinsoku/>
        <w:wordWrap/>
        <w:overflowPunct/>
        <w:topLinePunct w:val="0"/>
        <w:bidi w:val="0"/>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 xml:space="preserve">14、1 </w:t>
      </w:r>
      <w:r>
        <w:rPr>
          <w:rFonts w:hint="eastAsia" w:asciiTheme="minorEastAsia" w:hAnsiTheme="minorEastAsia" w:eastAsiaTheme="minorEastAsia" w:cstheme="minorEastAsia"/>
          <w:sz w:val="24"/>
          <w:szCs w:val="24"/>
        </w:rPr>
        <w:t>供应商的服务承诺应按不低于谈判采购文件中商务要求的标准。</w:t>
      </w:r>
    </w:p>
    <w:p w14:paraId="5BA7464C">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14、2 </w:t>
      </w:r>
      <w:r>
        <w:rPr>
          <w:rFonts w:hint="eastAsia" w:asciiTheme="minorEastAsia" w:hAnsiTheme="minorEastAsia" w:eastAsiaTheme="minorEastAsia" w:cstheme="minorEastAsia"/>
          <w:sz w:val="24"/>
          <w:szCs w:val="24"/>
        </w:rPr>
        <w:t>提供供应商有关售后服务的管理制度、售后服务机构的分布情况、售后服务人员的数量、素质、技术水平及售后服务的反应能力。</w:t>
      </w:r>
    </w:p>
    <w:p w14:paraId="22CB637B">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bookmarkStart w:id="89" w:name="_Toc14577359"/>
      <w:bookmarkStart w:id="90" w:name="_Toc49090510"/>
      <w:r>
        <w:rPr>
          <w:rFonts w:hint="eastAsia" w:asciiTheme="minorEastAsia" w:hAnsiTheme="minorEastAsia" w:eastAsiaTheme="minorEastAsia" w:cstheme="minorEastAsia"/>
          <w:b w:val="0"/>
          <w:bCs w:val="0"/>
          <w:sz w:val="24"/>
          <w:szCs w:val="24"/>
        </w:rPr>
        <w:t>15、单一来源谈判响应函</w:t>
      </w:r>
    </w:p>
    <w:p w14:paraId="253D37A6">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15.1</w:t>
      </w:r>
      <w:r>
        <w:rPr>
          <w:rFonts w:hint="eastAsia" w:asciiTheme="minorEastAsia" w:hAnsiTheme="minorEastAsia" w:eastAsiaTheme="minorEastAsia" w:cstheme="minorEastAsia"/>
          <w:sz w:val="24"/>
          <w:szCs w:val="24"/>
        </w:rPr>
        <w:t xml:space="preserve"> 供应商应按照谈判采购文件中提供的格式完整、正确填写单一来源谈判响应函。</w:t>
      </w:r>
    </w:p>
    <w:p w14:paraId="748C45A2">
      <w:pPr>
        <w:pStyle w:val="6"/>
        <w:pageBreakBefore w:val="0"/>
        <w:kinsoku/>
        <w:wordWrap/>
        <w:overflowPunct/>
        <w:topLinePunct w:val="0"/>
        <w:bidi w:val="0"/>
        <w:spacing w:before="0" w:after="0" w:line="240" w:lineRule="auto"/>
        <w:ind w:firstLine="360" w:firstLineChars="15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16、单一来源谈判保证金</w:t>
      </w:r>
      <w:bookmarkEnd w:id="89"/>
      <w:bookmarkEnd w:id="90"/>
    </w:p>
    <w:p w14:paraId="7CD089D3">
      <w:pPr>
        <w:pageBreakBefore w:val="0"/>
        <w:kinsoku/>
        <w:wordWrap/>
        <w:overflowPunct/>
        <w:topLinePunct w:val="0"/>
        <w:bidi w:val="0"/>
        <w:spacing w:line="240" w:lineRule="auto"/>
        <w:ind w:firstLine="42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16.1本次单一来源谈判不收取保证金</w:t>
      </w:r>
      <w:r>
        <w:rPr>
          <w:rFonts w:hint="eastAsia" w:asciiTheme="minorEastAsia" w:hAnsiTheme="minorEastAsia" w:eastAsiaTheme="minorEastAsia" w:cstheme="minorEastAsia"/>
          <w:bCs/>
          <w:sz w:val="24"/>
          <w:szCs w:val="24"/>
        </w:rPr>
        <w:t>。</w:t>
      </w:r>
    </w:p>
    <w:p w14:paraId="2D639B31">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91" w:name="_Hlt26954850"/>
      <w:bookmarkEnd w:id="91"/>
      <w:bookmarkStart w:id="92" w:name="_Hlt26954734"/>
      <w:bookmarkEnd w:id="92"/>
      <w:bookmarkStart w:id="93" w:name="_Hlt26954852"/>
      <w:bookmarkEnd w:id="93"/>
      <w:bookmarkStart w:id="94" w:name="_Hlt26670489"/>
      <w:bookmarkEnd w:id="94"/>
      <w:bookmarkStart w:id="95" w:name="_Hlt26954739"/>
      <w:bookmarkEnd w:id="95"/>
      <w:bookmarkStart w:id="96" w:name="_Toc14577361"/>
      <w:bookmarkStart w:id="97" w:name="_Toc49090512"/>
      <w:r>
        <w:rPr>
          <w:rFonts w:hint="eastAsia" w:asciiTheme="minorEastAsia" w:hAnsiTheme="minorEastAsia" w:eastAsiaTheme="minorEastAsia" w:cstheme="minorEastAsia"/>
          <w:b w:val="0"/>
          <w:bCs w:val="0"/>
          <w:sz w:val="24"/>
          <w:szCs w:val="24"/>
          <w:lang w:val="en-US" w:eastAsia="zh-CN"/>
        </w:rPr>
        <w:t>17</w:t>
      </w:r>
      <w:r>
        <w:rPr>
          <w:rFonts w:hint="eastAsia" w:asciiTheme="minorEastAsia" w:hAnsiTheme="minorEastAsia" w:eastAsiaTheme="minorEastAsia" w:cstheme="minorEastAsia"/>
          <w:b w:val="0"/>
          <w:bCs w:val="0"/>
          <w:sz w:val="24"/>
          <w:szCs w:val="24"/>
        </w:rPr>
        <w:t>、单一来源谈判响应文件份数和签署</w:t>
      </w:r>
      <w:bookmarkEnd w:id="96"/>
      <w:bookmarkEnd w:id="97"/>
    </w:p>
    <w:p w14:paraId="3491934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
          <w:kern w:val="0"/>
          <w:position w:val="-10"/>
          <w:sz w:val="24"/>
          <w:szCs w:val="24"/>
          <w:u w:val="single"/>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7</w:t>
      </w:r>
      <w:r>
        <w:rPr>
          <w:rFonts w:hint="eastAsia" w:asciiTheme="minorEastAsia" w:hAnsiTheme="minorEastAsia" w:eastAsiaTheme="minorEastAsia" w:cstheme="minorEastAsia"/>
          <w:bCs/>
          <w:kern w:val="0"/>
          <w:position w:val="-10"/>
          <w:sz w:val="24"/>
          <w:szCs w:val="24"/>
        </w:rPr>
        <w:t>.1 除另有说明外，供应商须准备</w:t>
      </w:r>
      <w:r>
        <w:rPr>
          <w:rFonts w:hint="eastAsia" w:asciiTheme="minorEastAsia" w:hAnsiTheme="minorEastAsia" w:eastAsiaTheme="minorEastAsia" w:cstheme="minorEastAsia"/>
          <w:b/>
          <w:bCs w:val="0"/>
          <w:kern w:val="0"/>
          <w:position w:val="-10"/>
          <w:sz w:val="24"/>
          <w:szCs w:val="24"/>
          <w:u w:val="single"/>
        </w:rPr>
        <w:t>一式2份</w:t>
      </w:r>
      <w:r>
        <w:rPr>
          <w:rFonts w:hint="eastAsia" w:asciiTheme="minorEastAsia" w:hAnsiTheme="minorEastAsia" w:eastAsiaTheme="minorEastAsia" w:cstheme="minorEastAsia"/>
          <w:bCs/>
          <w:kern w:val="0"/>
          <w:position w:val="-10"/>
          <w:sz w:val="24"/>
          <w:szCs w:val="24"/>
        </w:rPr>
        <w:t>，正本1份，副本1份，每份响应文件须清楚地标明“正本”或“副本”字样。一旦正本和副本不符，以正本为准。</w:t>
      </w:r>
    </w:p>
    <w:p w14:paraId="6BDEF78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7</w:t>
      </w:r>
      <w:r>
        <w:rPr>
          <w:rFonts w:hint="eastAsia" w:asciiTheme="minorEastAsia" w:hAnsiTheme="minorEastAsia" w:eastAsiaTheme="minorEastAsia" w:cstheme="minorEastAsia"/>
          <w:bCs/>
          <w:kern w:val="0"/>
          <w:position w:val="-10"/>
          <w:sz w:val="24"/>
          <w:szCs w:val="24"/>
        </w:rPr>
        <w:t>.2 响应文件的正本和所有的副本均需打印或复印，</w:t>
      </w:r>
      <w:r>
        <w:rPr>
          <w:rFonts w:hint="eastAsia" w:asciiTheme="minorEastAsia" w:hAnsiTheme="minorEastAsia" w:eastAsiaTheme="minorEastAsia" w:cstheme="minorEastAsia"/>
          <w:b/>
          <w:kern w:val="0"/>
          <w:position w:val="-10"/>
          <w:sz w:val="24"/>
          <w:szCs w:val="24"/>
          <w:u w:val="single"/>
        </w:rPr>
        <w:t>*正本应加盖公章并由供应商法定代表人或其授权代表签字（自然人可不加盖公章，仅由本人签字）。授权代表须提供法定代表人以书面形式出具的“法定代表人授权书”（原件，由法人签章并加盖企业公章。自然人可不加盖公章，仅由法人本人签字）授权其负责本项目投标。授权书原件须放入正本响应文件中</w:t>
      </w:r>
      <w:r>
        <w:rPr>
          <w:rFonts w:hint="eastAsia" w:asciiTheme="minorEastAsia" w:hAnsiTheme="minorEastAsia" w:eastAsiaTheme="minorEastAsia" w:cstheme="minorEastAsia"/>
          <w:bCs/>
          <w:kern w:val="0"/>
          <w:position w:val="-10"/>
          <w:sz w:val="24"/>
          <w:szCs w:val="24"/>
        </w:rPr>
        <w:t>。</w:t>
      </w:r>
    </w:p>
    <w:p w14:paraId="77B34827">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7</w:t>
      </w:r>
      <w:r>
        <w:rPr>
          <w:rFonts w:hint="eastAsia" w:asciiTheme="minorEastAsia" w:hAnsiTheme="minorEastAsia" w:eastAsiaTheme="minorEastAsia" w:cstheme="minorEastAsia"/>
          <w:bCs/>
          <w:kern w:val="0"/>
          <w:position w:val="-10"/>
          <w:sz w:val="24"/>
          <w:szCs w:val="24"/>
        </w:rPr>
        <w:t>.3 除供应商对错处做必要修改外，响应文件不得行间插字、涂改或增删。如有修改错漏处，必须由法定代表人或其授权代表签字或盖章。</w:t>
      </w:r>
    </w:p>
    <w:p w14:paraId="1EC7E579">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bCs/>
          <w:sz w:val="24"/>
          <w:szCs w:val="24"/>
        </w:rPr>
      </w:pPr>
      <w:bookmarkStart w:id="98" w:name="_Toc120614217"/>
      <w:bookmarkStart w:id="99" w:name="_Toc16938540"/>
      <w:bookmarkStart w:id="100" w:name="_Toc20823296"/>
      <w:bookmarkStart w:id="101" w:name="_Toc513029224"/>
      <w:r>
        <w:rPr>
          <w:rFonts w:hint="eastAsia" w:asciiTheme="minorEastAsia" w:hAnsiTheme="minorEastAsia" w:eastAsiaTheme="minorEastAsia" w:cstheme="minorEastAsia"/>
          <w:b/>
          <w:bCs/>
          <w:sz w:val="24"/>
          <w:szCs w:val="24"/>
        </w:rPr>
        <w:t>四、单一来源谈判响应文件的递交</w:t>
      </w:r>
      <w:bookmarkEnd w:id="98"/>
      <w:bookmarkEnd w:id="99"/>
      <w:bookmarkEnd w:id="100"/>
      <w:bookmarkEnd w:id="101"/>
    </w:p>
    <w:p w14:paraId="1CD78A86">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02" w:name="_Toc16938541"/>
      <w:bookmarkStart w:id="103" w:name="_Toc462564084"/>
      <w:bookmarkStart w:id="104" w:name="_Toc513029225"/>
      <w:bookmarkStart w:id="105" w:name="_Toc20823297"/>
      <w:r>
        <w:rPr>
          <w:rFonts w:hint="eastAsia" w:asciiTheme="minorEastAsia" w:hAnsiTheme="minorEastAsia" w:eastAsiaTheme="minorEastAsia" w:cstheme="minorEastAsia"/>
          <w:b w:val="0"/>
          <w:bCs w:val="0"/>
          <w:sz w:val="24"/>
          <w:szCs w:val="24"/>
          <w:lang w:val="en-US" w:eastAsia="zh-CN"/>
        </w:rPr>
        <w:t>18</w:t>
      </w:r>
      <w:r>
        <w:rPr>
          <w:rFonts w:hint="eastAsia" w:asciiTheme="minorEastAsia" w:hAnsiTheme="minorEastAsia" w:eastAsiaTheme="minorEastAsia" w:cstheme="minorEastAsia"/>
          <w:b w:val="0"/>
          <w:bCs w:val="0"/>
          <w:sz w:val="24"/>
          <w:szCs w:val="24"/>
        </w:rPr>
        <w:t>、单一来源谈判响应文件的</w:t>
      </w:r>
      <w:bookmarkEnd w:id="102"/>
      <w:bookmarkEnd w:id="103"/>
      <w:bookmarkEnd w:id="104"/>
      <w:bookmarkEnd w:id="105"/>
      <w:r>
        <w:rPr>
          <w:rFonts w:hint="eastAsia" w:asciiTheme="minorEastAsia" w:hAnsiTheme="minorEastAsia" w:eastAsiaTheme="minorEastAsia" w:cstheme="minorEastAsia"/>
          <w:b w:val="0"/>
          <w:bCs w:val="0"/>
          <w:sz w:val="24"/>
          <w:szCs w:val="24"/>
        </w:rPr>
        <w:t>递交</w:t>
      </w:r>
    </w:p>
    <w:p w14:paraId="4DA4F19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8</w:t>
      </w:r>
      <w:r>
        <w:rPr>
          <w:rFonts w:hint="eastAsia" w:asciiTheme="minorEastAsia" w:hAnsiTheme="minorEastAsia" w:eastAsiaTheme="minorEastAsia" w:cstheme="minorEastAsia"/>
          <w:bCs/>
          <w:kern w:val="0"/>
          <w:position w:val="-10"/>
          <w:sz w:val="24"/>
          <w:szCs w:val="24"/>
        </w:rPr>
        <w:t>.1供应商应将响应文件正本、所有副本和电子版文件予以密封。不论供应商成交与否，响应文件均不退回。</w:t>
      </w:r>
    </w:p>
    <w:p w14:paraId="7F0317FD">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kern w:val="0"/>
          <w:position w:val="-10"/>
          <w:sz w:val="24"/>
          <w:szCs w:val="24"/>
        </w:rPr>
      </w:pPr>
      <w:r>
        <w:rPr>
          <w:rFonts w:hint="eastAsia" w:asciiTheme="minorEastAsia" w:hAnsiTheme="minorEastAsia" w:eastAsiaTheme="minorEastAsia" w:cstheme="minorEastAsia"/>
          <w:bCs/>
          <w:kern w:val="0"/>
          <w:position w:val="-10"/>
          <w:sz w:val="24"/>
          <w:szCs w:val="24"/>
        </w:rPr>
        <w:t>1</w:t>
      </w:r>
      <w:r>
        <w:rPr>
          <w:rFonts w:hint="eastAsia" w:asciiTheme="minorEastAsia" w:hAnsiTheme="minorEastAsia" w:eastAsiaTheme="minorEastAsia" w:cstheme="minorEastAsia"/>
          <w:bCs/>
          <w:kern w:val="0"/>
          <w:position w:val="-10"/>
          <w:sz w:val="24"/>
          <w:szCs w:val="24"/>
          <w:lang w:val="en-US" w:eastAsia="zh-CN"/>
        </w:rPr>
        <w:t>8</w:t>
      </w:r>
      <w:r>
        <w:rPr>
          <w:rFonts w:hint="eastAsia" w:asciiTheme="minorEastAsia" w:hAnsiTheme="minorEastAsia" w:eastAsiaTheme="minorEastAsia" w:cstheme="minorEastAsia"/>
          <w:bCs/>
          <w:kern w:val="0"/>
          <w:position w:val="-10"/>
          <w:sz w:val="24"/>
          <w:szCs w:val="24"/>
        </w:rPr>
        <w:t>.2 密封的响应文件应：注明供应商名称，如因标注不清而产生的后果由供应商自负。按单一来源谈判邀请中注明的地址送达；</w:t>
      </w:r>
    </w:p>
    <w:p w14:paraId="7832CE4A">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06" w:name="_Toc16938542"/>
      <w:bookmarkStart w:id="107" w:name="_Toc513029226"/>
      <w:bookmarkStart w:id="108" w:name="_Toc20823298"/>
      <w:r>
        <w:rPr>
          <w:rFonts w:hint="eastAsia" w:asciiTheme="minorEastAsia" w:hAnsiTheme="minorEastAsia" w:eastAsiaTheme="minorEastAsia" w:cstheme="minorEastAsia"/>
          <w:b w:val="0"/>
          <w:bCs w:val="0"/>
          <w:sz w:val="24"/>
          <w:szCs w:val="24"/>
          <w:lang w:val="en-US" w:eastAsia="zh-CN"/>
        </w:rPr>
        <w:t>19</w:t>
      </w:r>
      <w:r>
        <w:rPr>
          <w:rFonts w:hint="eastAsia" w:asciiTheme="minorEastAsia" w:hAnsiTheme="minorEastAsia" w:eastAsiaTheme="minorEastAsia" w:cstheme="minorEastAsia"/>
          <w:b w:val="0"/>
          <w:bCs w:val="0"/>
          <w:sz w:val="24"/>
          <w:szCs w:val="24"/>
        </w:rPr>
        <w:t>、单一来源谈判响应文件接收截止</w:t>
      </w:r>
      <w:bookmarkEnd w:id="106"/>
      <w:bookmarkEnd w:id="107"/>
      <w:bookmarkEnd w:id="108"/>
      <w:r>
        <w:rPr>
          <w:rFonts w:hint="eastAsia" w:asciiTheme="minorEastAsia" w:hAnsiTheme="minorEastAsia" w:eastAsiaTheme="minorEastAsia" w:cstheme="minorEastAsia"/>
          <w:b w:val="0"/>
          <w:bCs w:val="0"/>
          <w:sz w:val="24"/>
          <w:szCs w:val="24"/>
        </w:rPr>
        <w:t>时间</w:t>
      </w:r>
    </w:p>
    <w:p w14:paraId="766893A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收到响应文件的时间不得迟于采购邀请中规定的截止时间。</w:t>
      </w:r>
    </w:p>
    <w:p w14:paraId="381EC803">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.2 采购</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可以按照规定，通过修改谈判采购文件有权酌情延长单一来源谈判响应文件接收截止时间，在此情况下，供应商的所有权利和义务以及供应商受制的截止日期均应以延长后新的截止日期为准。</w:t>
      </w:r>
    </w:p>
    <w:p w14:paraId="78BE9B3D">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09" w:name="_Toc16938543"/>
      <w:bookmarkStart w:id="110" w:name="_Toc20823299"/>
      <w:bookmarkStart w:id="111" w:name="_Toc513029227"/>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、谈判响应文件</w:t>
      </w:r>
      <w:bookmarkEnd w:id="109"/>
      <w:bookmarkEnd w:id="110"/>
      <w:bookmarkEnd w:id="111"/>
      <w:r>
        <w:rPr>
          <w:rFonts w:hint="eastAsia" w:asciiTheme="minorEastAsia" w:hAnsiTheme="minorEastAsia" w:eastAsiaTheme="minorEastAsia" w:cstheme="minorEastAsia"/>
          <w:b w:val="0"/>
          <w:bCs w:val="0"/>
          <w:sz w:val="24"/>
          <w:szCs w:val="24"/>
        </w:rPr>
        <w:t>的拒收</w:t>
      </w:r>
    </w:p>
    <w:p w14:paraId="79E80413">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 采购</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将拒绝接收在其规定的谈判响应文件递交截止时间后上传的任何谈判响应文件。</w:t>
      </w:r>
    </w:p>
    <w:p w14:paraId="45F7A5B8">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12" w:name="_Toc20823300"/>
      <w:bookmarkStart w:id="113" w:name="_Toc16938544"/>
      <w:bookmarkStart w:id="114" w:name="_Toc513029228"/>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、单一来源谈判响应文件的修改和撤回</w:t>
      </w:r>
      <w:bookmarkEnd w:id="112"/>
      <w:bookmarkEnd w:id="113"/>
      <w:bookmarkEnd w:id="114"/>
    </w:p>
    <w:p w14:paraId="0705D2CA">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.1响应文件的撤回</w:t>
      </w:r>
    </w:p>
    <w:p w14:paraId="190CCC4C">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.1.1供应商可在</w:t>
      </w:r>
      <w:r>
        <w:rPr>
          <w:rFonts w:hint="eastAsia" w:asciiTheme="minorEastAsia" w:hAnsiTheme="minorEastAsia" w:eastAsiaTheme="minorEastAsia" w:cstheme="minorEastAsia"/>
          <w:bCs/>
          <w:sz w:val="24"/>
          <w:szCs w:val="24"/>
        </w:rPr>
        <w:t>提交响应文件</w:t>
      </w:r>
      <w:r>
        <w:rPr>
          <w:rFonts w:hint="eastAsia" w:asciiTheme="minorEastAsia" w:hAnsiTheme="minorEastAsia" w:eastAsiaTheme="minorEastAsia" w:cstheme="minorEastAsia"/>
          <w:sz w:val="24"/>
          <w:szCs w:val="24"/>
        </w:rPr>
        <w:t>截止时间前，撤回其响应文件。</w:t>
      </w:r>
    </w:p>
    <w:p w14:paraId="58D86862">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.1.2供应商撤回响应文件，则认为其不再参与本项目谈判活动。</w:t>
      </w:r>
    </w:p>
    <w:p w14:paraId="0857FCF7">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.2供应商可在</w:t>
      </w:r>
      <w:r>
        <w:rPr>
          <w:rFonts w:hint="eastAsia" w:asciiTheme="minorEastAsia" w:hAnsiTheme="minorEastAsia" w:eastAsiaTheme="minorEastAsia" w:cstheme="minorEastAsia"/>
          <w:bCs/>
          <w:sz w:val="24"/>
          <w:szCs w:val="24"/>
        </w:rPr>
        <w:t>提交响应文件</w:t>
      </w:r>
      <w:r>
        <w:rPr>
          <w:rFonts w:hint="eastAsia" w:asciiTheme="minorEastAsia" w:hAnsiTheme="minorEastAsia" w:eastAsiaTheme="minorEastAsia" w:cstheme="minorEastAsia"/>
          <w:sz w:val="24"/>
          <w:szCs w:val="24"/>
        </w:rPr>
        <w:t>截止时间前，对其响应文件进行修改。</w:t>
      </w:r>
    </w:p>
    <w:p w14:paraId="5A04FE50">
      <w:pPr>
        <w:pageBreakBefore w:val="0"/>
        <w:kinsoku/>
        <w:wordWrap/>
        <w:overflowPunct/>
        <w:topLinePunct w:val="0"/>
        <w:bidi w:val="0"/>
        <w:spacing w:line="24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 xml:space="preserve"> 在提交响应文件截止时间之后，供应商不得对其响应文件作任何修改。</w:t>
      </w:r>
    </w:p>
    <w:p w14:paraId="55646744">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bCs/>
          <w:sz w:val="24"/>
          <w:szCs w:val="24"/>
        </w:rPr>
        <w:t xml:space="preserve"> 在提交响应文件截止时间至单一来源谈判文件中规定的单一来源谈判文件有效期满之间的这段时间内，供应商不得撤回其响应文件。</w:t>
      </w:r>
    </w:p>
    <w:p w14:paraId="0E37727E">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115" w:name="_Toc513029229"/>
      <w:bookmarkStart w:id="116" w:name="_Toc20823301"/>
      <w:bookmarkStart w:id="117" w:name="_Toc16938545"/>
      <w:bookmarkStart w:id="118" w:name="_Toc120614218"/>
      <w:r>
        <w:rPr>
          <w:rFonts w:hint="eastAsia" w:asciiTheme="minorEastAsia" w:hAnsiTheme="minorEastAsia" w:eastAsiaTheme="minorEastAsia" w:cstheme="minorEastAsia"/>
          <w:b/>
          <w:bCs/>
          <w:sz w:val="24"/>
          <w:szCs w:val="24"/>
        </w:rPr>
        <w:t>五、</w:t>
      </w:r>
      <w:bookmarkEnd w:id="115"/>
      <w:bookmarkEnd w:id="116"/>
      <w:bookmarkEnd w:id="117"/>
      <w:bookmarkEnd w:id="118"/>
      <w:r>
        <w:rPr>
          <w:rFonts w:hint="eastAsia" w:asciiTheme="minorEastAsia" w:hAnsiTheme="minorEastAsia" w:eastAsiaTheme="minorEastAsia" w:cstheme="minorEastAsia"/>
          <w:b/>
          <w:bCs/>
          <w:sz w:val="24"/>
          <w:szCs w:val="24"/>
        </w:rPr>
        <w:t>评审与单一来源谈判</w:t>
      </w:r>
    </w:p>
    <w:p w14:paraId="0AA5F1F0">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19" w:name="_Toc16938546"/>
      <w:bookmarkStart w:id="120" w:name="_Toc20823302"/>
      <w:bookmarkStart w:id="121" w:name="_Toc513029230"/>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w:t>
      </w:r>
      <w:bookmarkEnd w:id="119"/>
      <w:bookmarkEnd w:id="120"/>
      <w:bookmarkEnd w:id="121"/>
      <w:r>
        <w:rPr>
          <w:rFonts w:hint="eastAsia" w:asciiTheme="minorEastAsia" w:hAnsiTheme="minorEastAsia" w:eastAsiaTheme="minorEastAsia" w:cstheme="minorEastAsia"/>
          <w:b w:val="0"/>
          <w:bCs w:val="0"/>
          <w:sz w:val="24"/>
          <w:szCs w:val="24"/>
        </w:rPr>
        <w:t>单一来源谈判协商</w:t>
      </w:r>
    </w:p>
    <w:p w14:paraId="4B25B8AA">
      <w:pPr>
        <w:pageBreakBefore w:val="0"/>
        <w:kinsoku/>
        <w:wordWrap/>
        <w:overflowPunct/>
        <w:topLinePunct w:val="0"/>
        <w:bidi w:val="0"/>
        <w:spacing w:line="240" w:lineRule="auto"/>
        <w:ind w:firstLine="48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bCs/>
          <w:sz w:val="24"/>
          <w:szCs w:val="24"/>
        </w:rPr>
        <w:t>采购</w:t>
      </w:r>
      <w:r>
        <w:rPr>
          <w:rFonts w:hint="eastAsia" w:asciiTheme="minorEastAsia" w:hAnsiTheme="minorEastAsia" w:eastAsiaTheme="minorEastAsia" w:cstheme="minorEastAsia"/>
          <w:bCs/>
          <w:sz w:val="24"/>
          <w:szCs w:val="24"/>
          <w:lang w:eastAsia="zh-CN"/>
        </w:rPr>
        <w:t>人</w:t>
      </w:r>
      <w:r>
        <w:rPr>
          <w:rFonts w:hint="eastAsia" w:asciiTheme="minorEastAsia" w:hAnsiTheme="minorEastAsia" w:eastAsiaTheme="minorEastAsia" w:cstheme="minorEastAsia"/>
          <w:bCs/>
          <w:sz w:val="24"/>
          <w:szCs w:val="24"/>
        </w:rPr>
        <w:t>将在</w:t>
      </w:r>
      <w:r>
        <w:rPr>
          <w:rFonts w:hint="eastAsia" w:asciiTheme="minorEastAsia" w:hAnsiTheme="minorEastAsia" w:eastAsiaTheme="minorEastAsia" w:cstheme="minorEastAsia"/>
          <w:sz w:val="24"/>
          <w:szCs w:val="24"/>
        </w:rPr>
        <w:t>单一来源采购邀请中规定的</w:t>
      </w:r>
      <w:r>
        <w:rPr>
          <w:rFonts w:hint="eastAsia" w:asciiTheme="minorEastAsia" w:hAnsiTheme="minorEastAsia" w:eastAsiaTheme="minorEastAsia" w:cstheme="minorEastAsia"/>
          <w:bCs/>
          <w:sz w:val="24"/>
          <w:szCs w:val="24"/>
        </w:rPr>
        <w:t>时间组织单一来源谈判小组与供应商单一来源谈判协商采购标的的价格、质量、服务等</w:t>
      </w:r>
      <w:r>
        <w:rPr>
          <w:rFonts w:hint="eastAsia" w:asciiTheme="minorEastAsia" w:hAnsiTheme="minorEastAsia" w:eastAsiaTheme="minorEastAsia" w:cstheme="minorEastAsia"/>
          <w:sz w:val="24"/>
          <w:szCs w:val="24"/>
        </w:rPr>
        <w:t>，在单一来源谈判协商期间供应商的授权代表应保证通讯设备和网络的畅通，并按</w:t>
      </w:r>
      <w:r>
        <w:rPr>
          <w:rFonts w:hint="eastAsia" w:asciiTheme="minorEastAsia" w:hAnsiTheme="minorEastAsia" w:eastAsiaTheme="minorEastAsia" w:cstheme="minorEastAsia"/>
          <w:bCs/>
          <w:sz w:val="24"/>
          <w:szCs w:val="24"/>
        </w:rPr>
        <w:t>单一来源谈判小组通知的时间和格式完成报价</w:t>
      </w:r>
      <w:r>
        <w:rPr>
          <w:rFonts w:hint="eastAsia" w:asciiTheme="minorEastAsia" w:hAnsiTheme="minorEastAsia" w:eastAsiaTheme="minorEastAsia" w:cstheme="minorEastAsia"/>
          <w:sz w:val="24"/>
          <w:szCs w:val="24"/>
        </w:rPr>
        <w:t>（最终总报价或可能的中间报价）</w:t>
      </w:r>
      <w:r>
        <w:rPr>
          <w:rFonts w:hint="eastAsia" w:asciiTheme="minorEastAsia" w:hAnsiTheme="minorEastAsia" w:eastAsiaTheme="minorEastAsia" w:cstheme="minorEastAsia"/>
          <w:bCs/>
          <w:sz w:val="24"/>
          <w:szCs w:val="24"/>
        </w:rPr>
        <w:t>和承诺，</w:t>
      </w:r>
      <w:r>
        <w:rPr>
          <w:rFonts w:hint="eastAsia" w:asciiTheme="minorEastAsia" w:hAnsiTheme="minorEastAsia" w:eastAsiaTheme="minorEastAsia" w:cstheme="minorEastAsia"/>
          <w:sz w:val="24"/>
          <w:szCs w:val="24"/>
        </w:rPr>
        <w:t>单一来源谈判承诺及报价均须由授权代表签字或法定代表人签字或盖公章，并作为单一来源谈判响应文件的补充部分。</w:t>
      </w:r>
    </w:p>
    <w:p w14:paraId="6200DF03">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22" w:name="_Toc513029231"/>
      <w:bookmarkStart w:id="123" w:name="_Toc20823303"/>
      <w:bookmarkStart w:id="124" w:name="_Toc16938547"/>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、单一来源谈判小组</w:t>
      </w:r>
    </w:p>
    <w:p w14:paraId="0763A418">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.1单一来源谈判小组由具有相关经验的专业人员组成。</w:t>
      </w:r>
    </w:p>
    <w:p w14:paraId="4ABB62D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.2单一来源谈判小组应当按照客观、公正、审慎的原则评审供应商的单一来源谈判响应文件及与供应商单一来源谈判协商采购标的的价格服务等。</w:t>
      </w:r>
    </w:p>
    <w:p w14:paraId="45A1FB36">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．单一来源谈判协商过程的保密</w:t>
      </w:r>
      <w:bookmarkEnd w:id="122"/>
      <w:bookmarkEnd w:id="123"/>
      <w:bookmarkEnd w:id="124"/>
      <w:r>
        <w:rPr>
          <w:rFonts w:hint="eastAsia" w:asciiTheme="minorEastAsia" w:hAnsiTheme="minorEastAsia" w:eastAsiaTheme="minorEastAsia" w:cstheme="minorEastAsia"/>
          <w:b w:val="0"/>
          <w:bCs w:val="0"/>
          <w:sz w:val="24"/>
          <w:szCs w:val="24"/>
        </w:rPr>
        <w:t>与公正</w:t>
      </w:r>
    </w:p>
    <w:p w14:paraId="084CD4B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1单一来源谈判小组、采购机构工作人员、相关监督人员等与评审工作有关的人员，对评审、单一来源谈判协商情况以及在评审、单一来源谈判协商过程中获悉的国家秘密、商业秘密负有保密责任。</w:t>
      </w:r>
    </w:p>
    <w:p w14:paraId="4FA3698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.2在单一来源谈判协商过程中，如果供应商试图向采购人和参与单一来源谈判协商的人员施加任何影响，都将会导致其单一来源谈判响应文件被拒绝。</w:t>
      </w:r>
    </w:p>
    <w:p w14:paraId="3F3F3B08">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25" w:name="_Toc20823304"/>
      <w:bookmarkStart w:id="126" w:name="_Toc513029232"/>
      <w:bookmarkStart w:id="127" w:name="_Toc16938548"/>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．评审过程的澄清</w:t>
      </w:r>
      <w:bookmarkEnd w:id="125"/>
      <w:bookmarkEnd w:id="126"/>
      <w:bookmarkEnd w:id="127"/>
    </w:p>
    <w:p w14:paraId="400744A7">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.1单一来源谈判响应文件评审期间，为有助于对单一来源谈判响应文件的审查、评价和比较，单一来源谈判小组有权要求供应商对其单一来源谈判响应文件进行澄清。</w:t>
      </w:r>
    </w:p>
    <w:p w14:paraId="6E12AAC7">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2接到单一来源谈判小组澄清要求的供应商应派授权代表按单一来源谈判小组通知的时间和格式做出澄清，澄清的内容须由授权代表签字或盖公章，并作为单一来源谈判响应文件的补充部分，但相关实质性的内容不得做任何更改。</w:t>
      </w:r>
    </w:p>
    <w:p w14:paraId="429F4474">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.3 接到单一来源谈判小组澄清要求的供应商如未按规定做出澄清，其风险由供应商自行承担。</w:t>
      </w:r>
    </w:p>
    <w:p w14:paraId="0B9BD691">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28" w:name="_Toc16938549"/>
      <w:bookmarkStart w:id="129" w:name="_Toc513029233"/>
      <w:bookmarkStart w:id="130" w:name="_Toc20823305"/>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、对单一来源谈判响应文件的评审</w:t>
      </w:r>
      <w:bookmarkEnd w:id="128"/>
      <w:bookmarkEnd w:id="129"/>
      <w:bookmarkEnd w:id="130"/>
    </w:p>
    <w:p w14:paraId="5BCDF050">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.1单一来源谈判响应文件评审分为资格性检查和符合性检查。</w:t>
      </w:r>
    </w:p>
    <w:p w14:paraId="3249FFFC">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资格性检查：依据法律法规和谈判采购文件的规定，采购人或采购人对单一来源谈判响应文件中的资格证明文件等进行审查，以确定供应商是否具备参加单一来源谈判的资格。</w:t>
      </w:r>
    </w:p>
    <w:p w14:paraId="64CACF8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符合性检查：依据谈判采购文件的规定，单一来源谈判小组从单一来源谈判响应文件的有效性、完整性和对谈判采购文件的响应程度进行审查，以确定是否对谈判采购文件的实质性要求作出响应。</w:t>
      </w:r>
    </w:p>
    <w:p w14:paraId="5C6A0C6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2在正式单一来源谈判之前，单一来源谈判小组将首先审查单一来源谈判响应文件是否实质性响应了谈判采购文件的要求。实质性响应的单一来源谈判响应文件应该是与谈判采购文件要求的全部条款、条件和规格相符，没有重大偏离或保留。</w:t>
      </w:r>
    </w:p>
    <w:p w14:paraId="35F08B5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谓重大偏离或保留是指与谈判采购文件规定的实质性要求存在负偏离，或者在实质上与谈判采购文件不一致，而且限制了合同中买方和采购人的权利或供应商的义务，纠正这些偏离或保留将会对其他实质性响应要求的供应商的竞争地位产生不公正的影响。重大偏离的认定需经过单一来源谈判小组三分二及以上成员的认定。单一来源谈判小组决定单一来源谈判响应文件的响应性只根据单一来源谈判响应文件本身的内容，而不寻求外部的证据。</w:t>
      </w:r>
    </w:p>
    <w:p w14:paraId="2AC512A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.3 被认定为非响应性的单一来源谈判响应文件的情形</w:t>
      </w:r>
    </w:p>
    <w:p w14:paraId="17DFDEE8">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未按照谈判采购文件规定要求递交谈判响应文件、盖章；</w:t>
      </w:r>
    </w:p>
    <w:p w14:paraId="683AD44D">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供应商在报价时采用选择性报价；</w:t>
      </w:r>
    </w:p>
    <w:p w14:paraId="5E42649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供应商不具备谈判采购文件中规定资格要求的；</w:t>
      </w:r>
    </w:p>
    <w:p w14:paraId="185A4D2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不符合法律、法规和谈判采购文件中规定的其他实质性要求的</w:t>
      </w:r>
    </w:p>
    <w:p w14:paraId="01F7817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其他法律、法规及本谈判采购文件规定的属非响应性的单一来源谈判响应文件的情形。</w:t>
      </w:r>
    </w:p>
    <w:p w14:paraId="57C834C3">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信用中国”网站（www.creditchina.gov.cn）查询信用记录，未被列入失信被执行人、重大税收违法案件当事人名单、政府采购严重失信行为记录名单及未发现存在不符合《中华人民共和国政府采购法》第二十二条规定条件的情形；</w:t>
      </w:r>
    </w:p>
    <w:p w14:paraId="2D410D17">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.4 如果单一来源谈判响应文件实质上没有响应谈判采购文件的要求，单一来源谈判小组将予以拒绝。</w:t>
      </w:r>
    </w:p>
    <w:p w14:paraId="4D4C6BA0">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bookmarkStart w:id="131" w:name="_Toc513029234"/>
      <w:bookmarkStart w:id="132" w:name="_Toc20823306"/>
      <w:bookmarkStart w:id="133" w:name="_Toc16938550"/>
      <w:r>
        <w:rPr>
          <w:rFonts w:hint="eastAsia" w:asciiTheme="minorEastAsia" w:hAnsiTheme="minorEastAsia" w:eastAsiaTheme="minorEastAsia" w:cstheme="minorEastAsia"/>
          <w:b w:val="0"/>
          <w:bCs w:val="0"/>
          <w:sz w:val="24"/>
          <w:szCs w:val="24"/>
        </w:rPr>
        <w:t>2</w:t>
      </w: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w:t>
      </w:r>
      <w:bookmarkEnd w:id="131"/>
      <w:bookmarkEnd w:id="132"/>
      <w:bookmarkEnd w:id="133"/>
      <w:r>
        <w:rPr>
          <w:rFonts w:hint="eastAsia" w:asciiTheme="minorEastAsia" w:hAnsiTheme="minorEastAsia" w:eastAsiaTheme="minorEastAsia" w:cstheme="minorEastAsia"/>
          <w:b w:val="0"/>
          <w:bCs w:val="0"/>
          <w:sz w:val="24"/>
          <w:szCs w:val="24"/>
        </w:rPr>
        <w:t>单一来源谈判协商及成交原则</w:t>
      </w:r>
    </w:p>
    <w:p w14:paraId="3DE857EB">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bookmarkStart w:id="134" w:name="_Toc513029235"/>
      <w:bookmarkStart w:id="135" w:name="_Toc20823307"/>
      <w:bookmarkStart w:id="136" w:name="_Toc16938551"/>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.1单一来源谈判协商</w:t>
      </w:r>
    </w:p>
    <w:p w14:paraId="16F774E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.1.1 对于通过资格性和符合性审查的供应商，单一来源谈判小组将与其就采购标的的价格服务等进行单一来源谈判协商。</w:t>
      </w:r>
    </w:p>
    <w:p w14:paraId="122B5C65">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.1.2 参加单一来源谈判的供应商应当现场对单一来源谈判协商中做出的承诺与澄清进行确认，并在单一来源谈判小组规定的时间内完成报价（最终总报价或可能的中间报价）。单一来源谈判承诺及报价均须由授权代表签字或法定代表人签字或盖公章。</w:t>
      </w:r>
    </w:p>
    <w:p w14:paraId="5607C807">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.1.3 供应商最终总报价在响应产品数量没有增加，配置、服务没有重大提高的情况下，</w:t>
      </w:r>
      <w:r>
        <w:rPr>
          <w:rFonts w:hint="eastAsia" w:asciiTheme="minorEastAsia" w:hAnsiTheme="minorEastAsia" w:eastAsiaTheme="minorEastAsia" w:cstheme="minorEastAsia"/>
          <w:sz w:val="24"/>
          <w:szCs w:val="24"/>
          <w:u w:val="single"/>
        </w:rPr>
        <w:t>一般不允许高于第一次报价</w:t>
      </w:r>
      <w:r>
        <w:rPr>
          <w:rFonts w:hint="eastAsia" w:asciiTheme="minorEastAsia" w:hAnsiTheme="minorEastAsia" w:eastAsiaTheme="minorEastAsia" w:cstheme="minorEastAsia"/>
          <w:sz w:val="24"/>
          <w:szCs w:val="24"/>
        </w:rPr>
        <w:t>（即单一来源谈判响应文件配置与分项报价表中的报价）。否则，单一来源谈判小组有权拒绝该单一来源谈判报价并不再给予报价补救机会。</w:t>
      </w:r>
    </w:p>
    <w:p w14:paraId="46FC6F05">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 xml:space="preserve">.1.4 </w:t>
      </w:r>
      <w:r>
        <w:rPr>
          <w:rFonts w:hint="eastAsia" w:asciiTheme="minorEastAsia" w:hAnsiTheme="minorEastAsia" w:eastAsiaTheme="minorEastAsia" w:cstheme="minorEastAsia"/>
          <w:bCs/>
          <w:sz w:val="24"/>
          <w:szCs w:val="24"/>
        </w:rPr>
        <w:t>经谈判后，如果成交价低于供应商在谈判响应文件报价的话，除特别注明外，分项报价同比例调整。</w:t>
      </w:r>
    </w:p>
    <w:p w14:paraId="7AF94982">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.2单一来源谈判协商成交原则</w:t>
      </w:r>
    </w:p>
    <w:p w14:paraId="197B730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.2.1单一来源谈判小组根据政府采购相关法律、规章的规定，在供应商的单一来源谈判响应能保证采购项目质量且最终报价合理的基础上确定其为成交供应商。</w:t>
      </w:r>
    </w:p>
    <w:p w14:paraId="5F29A504">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.2.3单一来源谈判终止情形处理</w:t>
      </w:r>
    </w:p>
    <w:p w14:paraId="470DB144">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出现下列情形之一的，采购人将终止采购活动，发布项目终止公告并说明原因，重新开展采购活动：</w:t>
      </w:r>
    </w:p>
    <w:p w14:paraId="6C459592">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（一）因情况变化，不再符合规定的单一来源采购方式适用情形的；</w:t>
      </w:r>
    </w:p>
    <w:p w14:paraId="047ABC55">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（二）出现影响采购公正的违法、违规行为的；</w:t>
      </w:r>
    </w:p>
    <w:p w14:paraId="52C1291D">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（三）至单一来源谈判小组规定的单一来源谈判截止时间，供应商报价超过采购预算的；</w:t>
      </w:r>
    </w:p>
    <w:p w14:paraId="403CD52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（四）至单一来源谈判小组规定的单一来源谈判截止时间，供应商的最终报价、技术方案、服务承诺、商务条款等不能满足采购人或单一来源谈判小组的要求；</w:t>
      </w:r>
    </w:p>
    <w:p w14:paraId="57BBD128">
      <w:pPr>
        <w:pageBreakBefore w:val="0"/>
        <w:kinsoku/>
        <w:wordWrap/>
        <w:overflowPunct/>
        <w:topLinePunct w:val="0"/>
        <w:bidi w:val="0"/>
        <w:spacing w:line="240" w:lineRule="auto"/>
        <w:ind w:firstLine="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（五）法律、法规、规章规定的其他应当终止的情形。</w:t>
      </w:r>
    </w:p>
    <w:p w14:paraId="05AD848B">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137" w:name="_Toc120614219"/>
      <w:r>
        <w:rPr>
          <w:rFonts w:hint="eastAsia" w:asciiTheme="minorEastAsia" w:hAnsiTheme="minorEastAsia" w:eastAsiaTheme="minorEastAsia" w:cstheme="minorEastAsia"/>
          <w:b/>
          <w:bCs/>
          <w:sz w:val="24"/>
          <w:szCs w:val="24"/>
        </w:rPr>
        <w:t>六、</w:t>
      </w:r>
      <w:bookmarkEnd w:id="134"/>
      <w:bookmarkEnd w:id="135"/>
      <w:bookmarkEnd w:id="136"/>
      <w:bookmarkEnd w:id="137"/>
      <w:r>
        <w:rPr>
          <w:rFonts w:hint="eastAsia" w:asciiTheme="minorEastAsia" w:hAnsiTheme="minorEastAsia" w:eastAsiaTheme="minorEastAsia" w:cstheme="minorEastAsia"/>
          <w:b/>
          <w:bCs/>
          <w:sz w:val="24"/>
          <w:szCs w:val="24"/>
        </w:rPr>
        <w:t>成交</w:t>
      </w:r>
    </w:p>
    <w:p w14:paraId="675C99D8">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sz w:val="24"/>
          <w:szCs w:val="24"/>
        </w:rPr>
      </w:pPr>
      <w:bookmarkStart w:id="138" w:name="_Toc513029238"/>
      <w:bookmarkStart w:id="139" w:name="_Toc16938554"/>
      <w:bookmarkStart w:id="140" w:name="_Toc20823310"/>
      <w:r>
        <w:rPr>
          <w:rFonts w:hint="eastAsia" w:asciiTheme="minorEastAsia" w:hAnsiTheme="minorEastAsia" w:eastAsiaTheme="minorEastAsia" w:cstheme="minorEastAsia"/>
          <w:b w:val="0"/>
          <w:sz w:val="24"/>
          <w:szCs w:val="24"/>
        </w:rPr>
        <w:t>2</w:t>
      </w:r>
      <w:r>
        <w:rPr>
          <w:rFonts w:hint="eastAsia" w:asciiTheme="minorEastAsia" w:hAnsiTheme="minorEastAsia" w:eastAsiaTheme="minorEastAsia" w:cstheme="minorEastAsia"/>
          <w:b w:val="0"/>
          <w:sz w:val="24"/>
          <w:szCs w:val="24"/>
          <w:lang w:val="en-US" w:eastAsia="zh-CN"/>
        </w:rPr>
        <w:t>8</w:t>
      </w:r>
      <w:r>
        <w:rPr>
          <w:rFonts w:hint="eastAsia" w:asciiTheme="minorEastAsia" w:hAnsiTheme="minorEastAsia" w:eastAsiaTheme="minorEastAsia" w:cstheme="minorEastAsia"/>
          <w:b w:val="0"/>
          <w:sz w:val="24"/>
          <w:szCs w:val="24"/>
        </w:rPr>
        <w:t>、</w:t>
      </w:r>
      <w:bookmarkEnd w:id="138"/>
      <w:r>
        <w:rPr>
          <w:rFonts w:hint="eastAsia" w:asciiTheme="minorEastAsia" w:hAnsiTheme="minorEastAsia" w:eastAsiaTheme="minorEastAsia" w:cstheme="minorEastAsia"/>
          <w:b w:val="0"/>
          <w:sz w:val="24"/>
          <w:szCs w:val="24"/>
        </w:rPr>
        <w:t>确定</w:t>
      </w:r>
      <w:bookmarkEnd w:id="139"/>
      <w:bookmarkEnd w:id="140"/>
      <w:r>
        <w:rPr>
          <w:rFonts w:hint="eastAsia" w:asciiTheme="minorEastAsia" w:hAnsiTheme="minorEastAsia" w:eastAsiaTheme="minorEastAsia" w:cstheme="minorEastAsia"/>
          <w:b w:val="0"/>
          <w:sz w:val="24"/>
          <w:szCs w:val="24"/>
        </w:rPr>
        <w:t>成交单位</w:t>
      </w:r>
    </w:p>
    <w:p w14:paraId="0B5E22D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.1单一来源谈判小组根据单一来源谈判协商情况编写协商情况记录，推荐成交候选人。</w:t>
      </w:r>
    </w:p>
    <w:p w14:paraId="1397EE1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.2 采购人根据单一来源谈判小组推荐的成交候选人确定成交供应商。</w:t>
      </w:r>
    </w:p>
    <w:p w14:paraId="1456ABD0">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.3若有充分证据证明，成交供应商出现下列情况之一的，一经查实，将被取消成交资格：</w:t>
      </w:r>
    </w:p>
    <w:p w14:paraId="3A1D07C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（1）提供虚假材料谋取成交的；</w:t>
      </w:r>
    </w:p>
    <w:p w14:paraId="5E63FC7D">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（2）与评审专家、采购人、其他供应商或者采购人工作人员恶意串通的；</w:t>
      </w:r>
    </w:p>
    <w:p w14:paraId="6106033E">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（3）向评审专家、采购人或采购人工作人员行贿或者提供其他不正当利益的；</w:t>
      </w:r>
    </w:p>
    <w:p w14:paraId="3B6744E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（4）不满足本谈判采购文件规定的实质性要求，但在评审过程中又未被单一来源谈判小组发现的；</w:t>
      </w:r>
    </w:p>
    <w:p w14:paraId="1DD0BB3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（5）不符合法律、法规的规定的其他情形。</w:t>
      </w:r>
      <w:bookmarkStart w:id="141" w:name="_Toc200451960"/>
    </w:p>
    <w:p w14:paraId="17432501">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供应商被取消成交资格后，采购人有权重新组织采购。</w:t>
      </w:r>
    </w:p>
    <w:p w14:paraId="547CB049">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29</w:t>
      </w:r>
      <w:r>
        <w:rPr>
          <w:rFonts w:hint="eastAsia" w:asciiTheme="minorEastAsia" w:hAnsiTheme="minorEastAsia" w:eastAsiaTheme="minorEastAsia" w:cstheme="minorEastAsia"/>
          <w:b w:val="0"/>
          <w:bCs w:val="0"/>
          <w:sz w:val="24"/>
          <w:szCs w:val="24"/>
        </w:rPr>
        <w:t>、质疑处理</w:t>
      </w:r>
      <w:bookmarkEnd w:id="141"/>
    </w:p>
    <w:p w14:paraId="07E4FA1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1参加单一来源谈判的供应商认为采购过程和采购结果使自己的权益受到损害的，可以从采购结果公布之日起七个工作日内，以书面形式向采购人提出质疑。非书面形式、七个工作日之外提交以及匿名的质疑将不予受理 。</w:t>
      </w:r>
    </w:p>
    <w:p w14:paraId="6917684A">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2供应商提出质疑应当提交质疑函和必要的证明材料。质疑函须按照中国政府采购网（http://www.ccgp.gov.cn/）提供的质疑函范本要求的格式和内容进行填写。供应商如组成联合体参加投标，则要求签字、盖章、加盖公章之处，联合体各方均须按要求签字、盖章、加盖公章。</w:t>
      </w:r>
    </w:p>
    <w:p w14:paraId="0FDCB78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投标人为自然人的，应当由本人签字；投标人为法人或者其他组织的，应当由法定代表人、主要负责人，或者其授权代表签字或者盖章，并加盖公章。</w:t>
      </w:r>
    </w:p>
    <w:p w14:paraId="39583FAC">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.3未参加单一来源谈判的供应商或在单一来源谈判采购中本身权益未受到损害或从单一来源谈判采购中收益的供应商所提出的质疑也不予受理。</w:t>
      </w:r>
    </w:p>
    <w:p w14:paraId="1A5E50CB">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.4采购人将在收到供应商的书面质疑后七个工作日内作出答复，并以书面形式通知质疑供应商和其他有关供应商，但答复的内容不得涉及商业秘密。</w:t>
      </w:r>
    </w:p>
    <w:p w14:paraId="2B1B8E0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.5供应商提出书面质疑应当有明确的请求和必要的证明材料，不得恶意质疑或提交虚假质疑。否则，一经查实，采购人有权依据政府采购的有关规定，报请政府采购监管部门对该供应商进行相应的行政处罚。</w:t>
      </w:r>
    </w:p>
    <w:p w14:paraId="0FA96380">
      <w:pPr>
        <w:pStyle w:val="6"/>
        <w:pageBreakBefore w:val="0"/>
        <w:kinsoku/>
        <w:wordWrap/>
        <w:overflowPunct/>
        <w:topLinePunct w:val="0"/>
        <w:bidi w:val="0"/>
        <w:spacing w:before="0" w:after="0" w:line="24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r>
        <w:rPr>
          <w:rFonts w:hint="eastAsia" w:asciiTheme="minorEastAsia" w:hAnsiTheme="minorEastAsia" w:eastAsiaTheme="minorEastAsia" w:cstheme="minorEastAsia"/>
          <w:b w:val="0"/>
          <w:bCs w:val="0"/>
          <w:sz w:val="24"/>
          <w:szCs w:val="24"/>
          <w:lang w:val="en-US" w:eastAsia="zh-CN"/>
        </w:rPr>
        <w:t>0</w:t>
      </w:r>
      <w:r>
        <w:rPr>
          <w:rFonts w:hint="eastAsia" w:asciiTheme="minorEastAsia" w:hAnsiTheme="minorEastAsia" w:eastAsiaTheme="minorEastAsia" w:cstheme="minorEastAsia"/>
          <w:b w:val="0"/>
          <w:bCs w:val="0"/>
          <w:sz w:val="24"/>
          <w:szCs w:val="24"/>
        </w:rPr>
        <w:t>、成交通知书</w:t>
      </w:r>
    </w:p>
    <w:p w14:paraId="7E9C9B3F">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.l成交结果经采购人确定后，采购人将向成交供应商发出成交通知书。</w:t>
      </w:r>
    </w:p>
    <w:p w14:paraId="5F2D3D35">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.2成交通知书将是合同的一个组成部分。对采购人和成交供应商均具有法律效力。成交通知书发出后，采购人改变成交结果的，或者成交供应商放弃成交项目的，应当依法承担法律责任。</w:t>
      </w:r>
    </w:p>
    <w:p w14:paraId="7DA987B8">
      <w:pPr>
        <w:pageBreakBefore w:val="0"/>
        <w:kinsoku/>
        <w:wordWrap/>
        <w:overflowPunct/>
        <w:topLinePunct w:val="0"/>
        <w:bidi w:val="0"/>
        <w:spacing w:line="240" w:lineRule="auto"/>
        <w:rPr>
          <w:rFonts w:hint="eastAsia" w:asciiTheme="minorEastAsia" w:hAnsiTheme="minorEastAsia" w:eastAsiaTheme="minorEastAsia" w:cstheme="minorEastAsia"/>
          <w:b/>
          <w:bCs/>
          <w:sz w:val="24"/>
          <w:szCs w:val="24"/>
        </w:rPr>
      </w:pPr>
      <w:bookmarkStart w:id="142" w:name="_Toc120614220"/>
      <w:bookmarkStart w:id="143" w:name="_Toc20823308"/>
      <w:bookmarkStart w:id="144" w:name="_Toc513029236"/>
      <w:bookmarkStart w:id="145" w:name="_Toc16938552"/>
      <w:r>
        <w:rPr>
          <w:rFonts w:hint="eastAsia" w:asciiTheme="minorEastAsia" w:hAnsiTheme="minorEastAsia" w:eastAsiaTheme="minorEastAsia" w:cstheme="minorEastAsia"/>
          <w:b/>
          <w:bCs/>
          <w:sz w:val="24"/>
          <w:szCs w:val="24"/>
        </w:rPr>
        <w:t>七、授予合同</w:t>
      </w:r>
      <w:bookmarkEnd w:id="142"/>
    </w:p>
    <w:bookmarkEnd w:id="143"/>
    <w:bookmarkEnd w:id="144"/>
    <w:bookmarkEnd w:id="145"/>
    <w:p w14:paraId="5530CBD1">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bookmarkStart w:id="146" w:name="_Toc16938553"/>
      <w:bookmarkStart w:id="147" w:name="_Toc513029237"/>
      <w:bookmarkStart w:id="148" w:name="_Toc20823309"/>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签订合同</w:t>
      </w:r>
    </w:p>
    <w:p w14:paraId="1179FAAF">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l成交供应商应按成交通知书规定的时间、地点,按照谈判采购文件确定的事项与采购人签订政府采购合同，且不得迟于成交通知书发出之日起三十日内，否则由此给采购人造成损失的，成交供应商还应承担赔偿责任。</w:t>
      </w:r>
    </w:p>
    <w:p w14:paraId="333D1ED2">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 谈判采购文件、成交供应商的单一来源谈判响应文件及单一来源谈判采购过程中有关澄清、承诺文件均应作为合同附件。</w:t>
      </w:r>
    </w:p>
    <w:p w14:paraId="793B5056">
      <w:pPr>
        <w:pageBreakBefore w:val="0"/>
        <w:kinsoku/>
        <w:wordWrap/>
        <w:overflowPunct/>
        <w:topLinePunct w:val="0"/>
        <w:bidi w:val="0"/>
        <w:spacing w:line="24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.3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bookmarkEnd w:id="146"/>
    <w:bookmarkEnd w:id="147"/>
    <w:bookmarkEnd w:id="148"/>
    <w:p w14:paraId="1637F9BF">
      <w:pPr>
        <w:pStyle w:val="2"/>
        <w:jc w:val="both"/>
        <w:rPr>
          <w:rFonts w:ascii="宋体" w:hAnsi="宋体" w:eastAsia="宋体"/>
          <w:bCs/>
          <w:sz w:val="24"/>
        </w:rPr>
      </w:pPr>
      <w:bookmarkStart w:id="149" w:name="_Toc513029242"/>
      <w:bookmarkStart w:id="150" w:name="_Toc16938558"/>
      <w:bookmarkStart w:id="151" w:name="_Toc479757207"/>
      <w:bookmarkStart w:id="152" w:name="_Toc20823314"/>
      <w:bookmarkStart w:id="153" w:name="_Toc120614221"/>
      <w:r>
        <w:rPr>
          <w:rFonts w:ascii="黑体" w:eastAsia="黑体"/>
          <w:bCs/>
          <w:sz w:val="44"/>
        </w:rPr>
        <w:br w:type="page"/>
      </w:r>
      <w:bookmarkEnd w:id="149"/>
      <w:bookmarkEnd w:id="150"/>
      <w:bookmarkEnd w:id="151"/>
      <w:bookmarkEnd w:id="152"/>
      <w:bookmarkEnd w:id="153"/>
      <w:bookmarkStart w:id="154" w:name="_Toc106807612"/>
      <w:bookmarkStart w:id="155" w:name="_Toc14708363"/>
      <w:bookmarkStart w:id="156" w:name="_Hlt16619350"/>
      <w:bookmarkStart w:id="157" w:name="_Toc16938590"/>
      <w:bookmarkStart w:id="158" w:name="_Toc20823346"/>
      <w:bookmarkStart w:id="159" w:name="_Toc120614244"/>
      <w:bookmarkStart w:id="160" w:name="_Toc462564139"/>
      <w:bookmarkStart w:id="161" w:name="_Toc479757211"/>
      <w:r>
        <w:rPr>
          <w:rFonts w:hint="eastAsia" w:ascii="黑体" w:eastAsia="黑体"/>
          <w:bCs/>
          <w:sz w:val="44"/>
        </w:rPr>
        <w:t xml:space="preserve">     </w:t>
      </w:r>
      <w:r>
        <w:rPr>
          <w:rFonts w:hint="eastAsia" w:ascii="黑体" w:eastAsia="黑体"/>
          <w:bCs/>
          <w:sz w:val="44"/>
          <w:lang w:val="en-US" w:eastAsia="zh-CN"/>
        </w:rPr>
        <w:t xml:space="preserve">  </w:t>
      </w:r>
      <w:r>
        <w:rPr>
          <w:rFonts w:hint="eastAsia" w:ascii="黑体" w:hAnsi="Times New Roman" w:eastAsia="黑体" w:cs="Times New Roman"/>
          <w:bCs/>
          <w:kern w:val="2"/>
          <w:sz w:val="44"/>
          <w:szCs w:val="21"/>
          <w:lang w:val="en-US" w:eastAsia="zh-CN" w:bidi="ar-SA"/>
        </w:rPr>
        <w:t>第三章  合同条款及格式</w:t>
      </w:r>
      <w:bookmarkEnd w:id="154"/>
      <w:bookmarkEnd w:id="155"/>
      <w:bookmarkStart w:id="162" w:name="_Hlk142338278"/>
      <w:r>
        <w:rPr>
          <w:rFonts w:hint="eastAsia" w:ascii="宋体" w:hAnsi="宋体" w:eastAsia="宋体"/>
          <w:bCs/>
          <w:sz w:val="24"/>
        </w:rPr>
        <w:t>（参考）</w:t>
      </w:r>
    </w:p>
    <w:p w14:paraId="0631F6EE">
      <w:pPr>
        <w:pStyle w:val="2"/>
        <w:ind w:firstLine="360" w:firstLineChars="200"/>
        <w:jc w:val="both"/>
        <w:rPr>
          <w:rFonts w:ascii="宋体" w:hAnsi="宋体" w:eastAsia="宋体" w:cs="宋体"/>
          <w:sz w:val="18"/>
          <w:szCs w:val="18"/>
        </w:rPr>
      </w:pPr>
      <w:r>
        <w:rPr>
          <w:rFonts w:hint="eastAsia" w:ascii="宋体" w:hAnsi="宋体" w:eastAsia="宋体" w:cs="宋体"/>
          <w:sz w:val="18"/>
          <w:szCs w:val="18"/>
        </w:rPr>
        <w:t>根据《中华人民共和国政府采购法》、《中华人民共和国民法典》等有关规定，甲乙双方根据甲方   结果，</w:t>
      </w:r>
      <w:r>
        <w:rPr>
          <w:rFonts w:hint="eastAsia" w:ascii="宋体" w:hAnsi="宋体" w:eastAsia="宋体" w:cs="宋体"/>
          <w:color w:val="000000"/>
          <w:sz w:val="18"/>
          <w:szCs w:val="18"/>
          <w:lang w:bidi="ar"/>
        </w:rPr>
        <w:t xml:space="preserve">就南京市溧水区人民医院          </w:t>
      </w:r>
      <w:r>
        <w:rPr>
          <w:rFonts w:hint="eastAsia" w:ascii="宋体" w:hAnsi="宋体" w:eastAsia="宋体" w:cs="宋体"/>
          <w:sz w:val="18"/>
          <w:szCs w:val="18"/>
        </w:rPr>
        <w:t>系统维保</w:t>
      </w:r>
      <w:r>
        <w:rPr>
          <w:rFonts w:hint="eastAsia" w:ascii="宋体" w:hAnsi="宋体" w:eastAsia="宋体" w:cs="宋体"/>
          <w:color w:val="000000"/>
          <w:sz w:val="18"/>
          <w:szCs w:val="18"/>
          <w:lang w:bidi="ar"/>
        </w:rPr>
        <w:t>服务事宜</w:t>
      </w:r>
      <w:r>
        <w:rPr>
          <w:rFonts w:hint="eastAsia" w:ascii="宋体" w:hAnsi="宋体" w:eastAsia="宋体" w:cs="宋体"/>
          <w:sz w:val="18"/>
          <w:szCs w:val="18"/>
        </w:rPr>
        <w:t>订立本合同，承诺共同信守。</w:t>
      </w:r>
    </w:p>
    <w:p w14:paraId="34CCF092">
      <w:pPr>
        <w:rPr>
          <w:rFonts w:ascii="宋体" w:hAnsi="宋体" w:cs="宋体"/>
          <w:b/>
          <w:sz w:val="18"/>
          <w:szCs w:val="18"/>
        </w:rPr>
      </w:pPr>
      <w:r>
        <w:rPr>
          <w:rFonts w:hint="eastAsia" w:ascii="宋体" w:hAnsi="宋体" w:cs="宋体"/>
          <w:b/>
          <w:sz w:val="18"/>
          <w:szCs w:val="18"/>
          <w:lang w:bidi="ar"/>
        </w:rPr>
        <w:t>一、维保服务项目</w:t>
      </w:r>
    </w:p>
    <w:p w14:paraId="4AAE9BF1">
      <w:pPr>
        <w:rPr>
          <w:rFonts w:ascii="宋体" w:hAnsi="宋体" w:cs="宋体"/>
          <w:sz w:val="18"/>
          <w:szCs w:val="18"/>
        </w:rPr>
      </w:pPr>
      <w:r>
        <w:rPr>
          <w:rFonts w:hint="eastAsia" w:ascii="宋体" w:hAnsi="宋体" w:cs="宋体"/>
          <w:sz w:val="18"/>
          <w:szCs w:val="18"/>
          <w:lang w:bidi="ar"/>
        </w:rPr>
        <w:t>1.维保系统名称：</w:t>
      </w:r>
    </w:p>
    <w:p w14:paraId="77D1AFC1">
      <w:pPr>
        <w:rPr>
          <w:rFonts w:ascii="宋体" w:hAnsi="宋体" w:cs="宋体"/>
          <w:sz w:val="18"/>
          <w:szCs w:val="18"/>
          <w:lang w:bidi="ar"/>
        </w:rPr>
      </w:pPr>
      <w:r>
        <w:rPr>
          <w:rFonts w:hint="eastAsia" w:ascii="宋体" w:hAnsi="宋体" w:cs="宋体"/>
          <w:sz w:val="18"/>
          <w:szCs w:val="18"/>
          <w:lang w:bidi="ar"/>
        </w:rPr>
        <w:t>2.维保系统所在地：</w:t>
      </w:r>
    </w:p>
    <w:p w14:paraId="584923E0">
      <w:pPr>
        <w:rPr>
          <w:rFonts w:ascii="宋体" w:hAnsi="宋体" w:cs="宋体"/>
          <w:sz w:val="18"/>
          <w:szCs w:val="18"/>
          <w:lang w:bidi="ar"/>
        </w:rPr>
      </w:pPr>
      <w:r>
        <w:rPr>
          <w:rFonts w:hint="eastAsia" w:ascii="宋体" w:hAnsi="宋体" w:cs="宋体"/>
          <w:sz w:val="18"/>
          <w:szCs w:val="18"/>
          <w:lang w:bidi="ar"/>
        </w:rPr>
        <w:t>3.维保期限</w:t>
      </w:r>
      <w:bookmarkEnd w:id="162"/>
      <w:bookmarkStart w:id="163" w:name="_Toc106807613"/>
      <w:r>
        <w:rPr>
          <w:rFonts w:hint="eastAsia" w:ascii="宋体" w:hAnsi="宋体" w:cs="宋体"/>
          <w:sz w:val="18"/>
          <w:szCs w:val="18"/>
          <w:lang w:bidi="ar"/>
        </w:rPr>
        <w:t>：</w:t>
      </w:r>
    </w:p>
    <w:p w14:paraId="1299F234">
      <w:pPr>
        <w:rPr>
          <w:rFonts w:ascii="宋体" w:hAnsi="宋体" w:cs="宋体"/>
          <w:b/>
          <w:sz w:val="18"/>
          <w:szCs w:val="18"/>
        </w:rPr>
      </w:pPr>
      <w:r>
        <w:rPr>
          <w:rFonts w:hint="eastAsia" w:ascii="宋体" w:hAnsi="宋体" w:cs="宋体"/>
          <w:b/>
          <w:sz w:val="18"/>
          <w:szCs w:val="18"/>
          <w:lang w:bidi="ar"/>
        </w:rPr>
        <w:t>二、服务内容</w:t>
      </w:r>
    </w:p>
    <w:p w14:paraId="220DD641">
      <w:pPr>
        <w:rPr>
          <w:rFonts w:ascii="宋体" w:hAnsi="宋体" w:cs="宋体"/>
          <w:b/>
          <w:sz w:val="18"/>
          <w:szCs w:val="18"/>
        </w:rPr>
      </w:pPr>
      <w:r>
        <w:rPr>
          <w:rFonts w:hint="eastAsia" w:ascii="宋体" w:hAnsi="宋体" w:cs="宋体"/>
          <w:sz w:val="18"/>
          <w:szCs w:val="18"/>
          <w:lang w:bidi="ar"/>
        </w:rPr>
        <w:t>1.服务内容</w:t>
      </w:r>
    </w:p>
    <w:p w14:paraId="71282BDC">
      <w:pPr>
        <w:rPr>
          <w:rFonts w:ascii="宋体" w:hAnsi="宋体" w:cs="微软雅黑"/>
          <w:b/>
          <w:sz w:val="18"/>
          <w:szCs w:val="18"/>
        </w:rPr>
      </w:pPr>
      <w:r>
        <w:rPr>
          <w:rFonts w:hint="eastAsia" w:ascii="宋体" w:hAnsi="宋体" w:cs="宋体"/>
          <w:b/>
          <w:sz w:val="18"/>
          <w:szCs w:val="18"/>
          <w:lang w:bidi="ar"/>
        </w:rPr>
        <w:t>三、甲乙双方权利义务</w:t>
      </w:r>
    </w:p>
    <w:p w14:paraId="5146549C">
      <w:pPr>
        <w:ind w:firstLine="360" w:firstLineChars="200"/>
        <w:rPr>
          <w:rFonts w:ascii="宋体" w:hAnsi="宋体" w:cs="微软雅黑"/>
          <w:sz w:val="18"/>
          <w:szCs w:val="18"/>
        </w:rPr>
      </w:pPr>
      <w:r>
        <w:rPr>
          <w:rFonts w:hint="eastAsia" w:ascii="宋体" w:hAnsi="宋体" w:cs="微软雅黑"/>
          <w:sz w:val="18"/>
          <w:szCs w:val="18"/>
        </w:rPr>
        <w:t>甲方：1．为乙方维护服务提供相应的资源。2．按照合同约定如期支付乙方货款。3．甲方应确保有专人对软件的维护负责。4．甲方在乙方服务人员服务完成后，配合检查软件系统运行是否正常。</w:t>
      </w:r>
    </w:p>
    <w:p w14:paraId="79847FD9">
      <w:pPr>
        <w:ind w:firstLine="360" w:firstLineChars="200"/>
        <w:rPr>
          <w:rFonts w:ascii="宋体" w:hAnsi="宋体" w:cs="微软雅黑"/>
          <w:sz w:val="18"/>
          <w:szCs w:val="18"/>
        </w:rPr>
      </w:pPr>
      <w:r>
        <w:rPr>
          <w:rFonts w:hint="eastAsia" w:ascii="宋体" w:hAnsi="宋体" w:cs="微软雅黑"/>
          <w:sz w:val="18"/>
          <w:szCs w:val="18"/>
        </w:rPr>
        <w:t>乙方：1. 按照“二、服务内容”的要求提供服务。2. 乙方有提醒甲方预防网络病毒、在维持原有系统基础上优化系统、协助甲方处理紧急事务的义务。乙方项目负责人：    ，联系电话：      。</w:t>
      </w:r>
    </w:p>
    <w:p w14:paraId="31B6B569">
      <w:pPr>
        <w:rPr>
          <w:rFonts w:ascii="宋体" w:hAnsi="宋体" w:cs="微软雅黑"/>
          <w:b/>
          <w:bCs/>
          <w:sz w:val="18"/>
          <w:szCs w:val="18"/>
        </w:rPr>
      </w:pPr>
      <w:r>
        <w:rPr>
          <w:rFonts w:hint="eastAsia" w:ascii="宋体" w:hAnsi="宋体" w:cs="微软雅黑"/>
          <w:b/>
          <w:bCs/>
          <w:sz w:val="18"/>
          <w:szCs w:val="18"/>
        </w:rPr>
        <w:t>四、合同总价款及付款方式</w:t>
      </w:r>
    </w:p>
    <w:p w14:paraId="7AE46ACB">
      <w:pPr>
        <w:ind w:firstLine="360" w:firstLineChars="200"/>
        <w:rPr>
          <w:rFonts w:ascii="宋体" w:hAnsi="宋体" w:cs="微软雅黑"/>
          <w:sz w:val="18"/>
          <w:szCs w:val="18"/>
        </w:rPr>
      </w:pPr>
      <w:r>
        <w:rPr>
          <w:rFonts w:hint="eastAsia" w:ascii="宋体" w:hAnsi="宋体" w:cs="微软雅黑"/>
          <w:sz w:val="18"/>
          <w:szCs w:val="18"/>
        </w:rPr>
        <w:t>1.本</w:t>
      </w:r>
      <w:r>
        <w:rPr>
          <w:rFonts w:ascii="宋体" w:hAnsi="宋体" w:cs="微软雅黑"/>
          <w:sz w:val="18"/>
          <w:szCs w:val="18"/>
        </w:rPr>
        <w:t>合同总价</w:t>
      </w:r>
      <w:r>
        <w:rPr>
          <w:rFonts w:hint="eastAsia" w:ascii="宋体" w:hAnsi="宋体" w:cs="微软雅黑"/>
          <w:sz w:val="18"/>
          <w:szCs w:val="18"/>
        </w:rPr>
        <w:t>款</w:t>
      </w:r>
      <w:r>
        <w:rPr>
          <w:rFonts w:ascii="宋体" w:hAnsi="宋体" w:cs="微软雅黑"/>
          <w:sz w:val="18"/>
          <w:szCs w:val="18"/>
        </w:rPr>
        <w:t>¥</w:t>
      </w:r>
      <w:r>
        <w:rPr>
          <w:rFonts w:hint="eastAsia" w:ascii="宋体" w:hAnsi="宋体" w:cs="微软雅黑"/>
          <w:sz w:val="18"/>
          <w:szCs w:val="18"/>
        </w:rPr>
        <w:t xml:space="preserve">     </w:t>
      </w:r>
      <w:r>
        <w:rPr>
          <w:rFonts w:ascii="宋体" w:hAnsi="宋体" w:cs="微软雅黑"/>
          <w:sz w:val="18"/>
          <w:szCs w:val="18"/>
        </w:rPr>
        <w:t>元</w:t>
      </w:r>
      <w:r>
        <w:rPr>
          <w:rFonts w:hint="eastAsia" w:ascii="宋体" w:hAnsi="宋体" w:cs="微软雅黑"/>
          <w:sz w:val="18"/>
          <w:szCs w:val="18"/>
        </w:rPr>
        <w:t>（大写：      元整）。</w:t>
      </w:r>
      <w:r>
        <w:rPr>
          <w:rFonts w:hint="eastAsia" w:ascii="宋体" w:hAnsi="宋体" w:cs="宋体"/>
          <w:sz w:val="18"/>
          <w:szCs w:val="18"/>
        </w:rPr>
        <w:t>本合同总价款包含服务期内乙方应承担的全部软件产品和系统等现场保修所付出的配件更换、技术、差旅、劳务、维护的往返运输等全部费用。甲方不再支付其他费用。</w:t>
      </w:r>
    </w:p>
    <w:p w14:paraId="062F85FA">
      <w:pPr>
        <w:ind w:firstLine="360" w:firstLineChars="200"/>
        <w:rPr>
          <w:rFonts w:ascii="宋体" w:hAnsi="宋体" w:cs="宋体"/>
          <w:sz w:val="18"/>
          <w:szCs w:val="18"/>
        </w:rPr>
      </w:pPr>
      <w:r>
        <w:rPr>
          <w:rFonts w:hint="eastAsia" w:ascii="宋体" w:hAnsi="宋体" w:cs="微软雅黑"/>
          <w:sz w:val="18"/>
          <w:szCs w:val="18"/>
        </w:rPr>
        <w:t>2.</w:t>
      </w:r>
      <w:r>
        <w:rPr>
          <w:rFonts w:hint="eastAsia" w:ascii="宋体" w:hAnsi="宋体" w:cs="宋体"/>
          <w:sz w:val="18"/>
          <w:szCs w:val="18"/>
        </w:rPr>
        <w:t>合同款支付：乙方开具符合国家规定的发票，根据乙方的服务情况，在服务期满后按甲方正常流程向乙方付全款。</w:t>
      </w:r>
    </w:p>
    <w:p w14:paraId="6DBB6ADC">
      <w:pPr>
        <w:rPr>
          <w:rFonts w:ascii="宋体" w:hAnsi="宋体" w:cs="宋体"/>
          <w:b/>
          <w:sz w:val="18"/>
          <w:szCs w:val="18"/>
        </w:rPr>
      </w:pPr>
      <w:r>
        <w:rPr>
          <w:rFonts w:hint="eastAsia" w:ascii="宋体" w:hAnsi="宋体" w:cs="宋体"/>
          <w:b/>
          <w:bCs/>
          <w:sz w:val="18"/>
          <w:szCs w:val="18"/>
        </w:rPr>
        <w:t>五、</w:t>
      </w:r>
      <w:r>
        <w:rPr>
          <w:rFonts w:hint="eastAsia" w:ascii="宋体" w:hAnsi="宋体" w:cs="宋体"/>
          <w:b/>
          <w:sz w:val="18"/>
          <w:szCs w:val="18"/>
          <w:lang w:bidi="ar"/>
        </w:rPr>
        <w:t>违约责任</w:t>
      </w:r>
    </w:p>
    <w:p w14:paraId="7F987DF1">
      <w:pPr>
        <w:spacing w:line="280" w:lineRule="exact"/>
        <w:ind w:firstLine="360" w:firstLineChars="200"/>
        <w:rPr>
          <w:rFonts w:ascii="宋体" w:hAnsi="宋体"/>
          <w:sz w:val="18"/>
          <w:szCs w:val="18"/>
        </w:rPr>
      </w:pPr>
      <w:r>
        <w:rPr>
          <w:rFonts w:hint="eastAsia" w:ascii="宋体" w:hAnsi="宋体"/>
          <w:sz w:val="18"/>
          <w:szCs w:val="18"/>
        </w:rPr>
        <w:t>1.维保服务期内如果因乙方原因造成未能按合同约定提供服务（含提供服务达不到合同要求），由此造成的损失由乙方承担。2.乙方提供的技术服务不能满足甲方的需求，每延迟1日，乙方按合同总额4%向甲方支付违约金。3.服务期间，乙方人员违反甲方规章制度，造成损失的，乙方应赔偿甲方的全部损失，并无条件更换服务（技术）人员。</w:t>
      </w:r>
    </w:p>
    <w:p w14:paraId="24024CF6">
      <w:pPr>
        <w:pStyle w:val="13"/>
        <w:spacing w:line="280" w:lineRule="exact"/>
        <w:ind w:firstLine="0" w:firstLineChars="0"/>
        <w:rPr>
          <w:rFonts w:ascii="宋体" w:hAnsi="宋体" w:eastAsia="宋体" w:cs="宋体"/>
          <w:b/>
          <w:sz w:val="18"/>
          <w:szCs w:val="18"/>
        </w:rPr>
      </w:pPr>
      <w:r>
        <w:rPr>
          <w:rFonts w:hint="eastAsia" w:ascii="宋体" w:hAnsi="宋体" w:eastAsia="宋体" w:cs="宋体"/>
          <w:b/>
          <w:sz w:val="18"/>
          <w:szCs w:val="18"/>
        </w:rPr>
        <w:t>六、权利保证</w:t>
      </w:r>
    </w:p>
    <w:p w14:paraId="176499AC">
      <w:pPr>
        <w:spacing w:line="280" w:lineRule="exact"/>
        <w:ind w:firstLine="360" w:firstLineChars="200"/>
        <w:rPr>
          <w:rFonts w:ascii="宋体" w:hAnsi="宋体"/>
          <w:sz w:val="18"/>
          <w:szCs w:val="18"/>
        </w:rPr>
      </w:pPr>
      <w:r>
        <w:rPr>
          <w:rFonts w:hint="eastAsia" w:ascii="宋体" w:hAnsi="宋体"/>
          <w:sz w:val="18"/>
          <w:szCs w:val="18"/>
        </w:rPr>
        <w:t>乙方应保证甲方在使用、接受本合同货物和服务或其任何一部分时不受第三方提出侵犯其专利权、版权、商标权和工业设计权等知识产权的起诉。一旦出现侵权，由乙方负全部责任。</w:t>
      </w:r>
    </w:p>
    <w:p w14:paraId="6C13FE12">
      <w:pPr>
        <w:numPr>
          <w:ilvl w:val="0"/>
          <w:numId w:val="1"/>
        </w:numPr>
        <w:spacing w:line="280" w:lineRule="exact"/>
        <w:rPr>
          <w:rFonts w:ascii="宋体" w:hAnsi="宋体"/>
          <w:b/>
          <w:sz w:val="18"/>
          <w:szCs w:val="18"/>
        </w:rPr>
      </w:pPr>
      <w:r>
        <w:rPr>
          <w:rFonts w:hint="eastAsia" w:ascii="宋体" w:hAnsi="宋体"/>
          <w:b/>
          <w:sz w:val="18"/>
          <w:szCs w:val="18"/>
        </w:rPr>
        <w:t xml:space="preserve">合同的变更和终止  </w:t>
      </w:r>
    </w:p>
    <w:p w14:paraId="1C28B91C">
      <w:pPr>
        <w:spacing w:line="280" w:lineRule="exact"/>
        <w:ind w:firstLine="360" w:firstLineChars="200"/>
        <w:rPr>
          <w:rFonts w:ascii="宋体" w:hAnsi="宋体"/>
          <w:sz w:val="18"/>
          <w:szCs w:val="18"/>
        </w:rPr>
      </w:pPr>
      <w:r>
        <w:rPr>
          <w:rFonts w:hint="eastAsia" w:ascii="宋体" w:hAnsi="宋体"/>
          <w:sz w:val="18"/>
          <w:szCs w:val="18"/>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甲方采购黑名单。</w:t>
      </w:r>
    </w:p>
    <w:p w14:paraId="5B8E80FA">
      <w:pPr>
        <w:numPr>
          <w:ilvl w:val="0"/>
          <w:numId w:val="1"/>
        </w:numPr>
        <w:spacing w:line="280" w:lineRule="exact"/>
        <w:rPr>
          <w:rFonts w:ascii="宋体" w:hAnsi="宋体"/>
          <w:b/>
          <w:sz w:val="18"/>
          <w:szCs w:val="18"/>
        </w:rPr>
      </w:pPr>
      <w:r>
        <w:rPr>
          <w:rFonts w:hint="eastAsia" w:ascii="宋体" w:hAnsi="宋体"/>
          <w:b/>
          <w:sz w:val="18"/>
          <w:szCs w:val="18"/>
        </w:rPr>
        <w:t xml:space="preserve">合同的转让   </w:t>
      </w:r>
    </w:p>
    <w:p w14:paraId="56680DD6">
      <w:pPr>
        <w:spacing w:line="280" w:lineRule="exact"/>
        <w:ind w:firstLine="360" w:firstLineChars="200"/>
        <w:rPr>
          <w:rFonts w:ascii="宋体" w:hAnsi="宋体"/>
          <w:sz w:val="18"/>
          <w:szCs w:val="18"/>
        </w:rPr>
      </w:pPr>
      <w:r>
        <w:rPr>
          <w:rFonts w:hint="eastAsia" w:ascii="宋体" w:hAnsi="宋体"/>
          <w:sz w:val="18"/>
          <w:szCs w:val="18"/>
        </w:rPr>
        <w:t>乙方不得擅自部分或全部转让其应履行的合同义务。</w:t>
      </w:r>
    </w:p>
    <w:p w14:paraId="61C8E289">
      <w:pPr>
        <w:numPr>
          <w:ilvl w:val="0"/>
          <w:numId w:val="1"/>
        </w:numPr>
        <w:spacing w:line="280" w:lineRule="exact"/>
        <w:rPr>
          <w:rFonts w:ascii="宋体" w:hAnsi="宋体"/>
          <w:b/>
          <w:sz w:val="18"/>
          <w:szCs w:val="18"/>
        </w:rPr>
      </w:pPr>
      <w:r>
        <w:rPr>
          <w:rFonts w:hint="eastAsia" w:ascii="宋体" w:hAnsi="宋体"/>
          <w:b/>
          <w:sz w:val="18"/>
          <w:szCs w:val="18"/>
        </w:rPr>
        <w:t xml:space="preserve">争议的解决   </w:t>
      </w:r>
    </w:p>
    <w:p w14:paraId="3E61A5F4">
      <w:pPr>
        <w:spacing w:line="280" w:lineRule="exact"/>
        <w:ind w:firstLine="360" w:firstLineChars="200"/>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14:paraId="770F7FA5">
      <w:pPr>
        <w:numPr>
          <w:ilvl w:val="0"/>
          <w:numId w:val="1"/>
        </w:numPr>
        <w:spacing w:line="280" w:lineRule="exact"/>
        <w:rPr>
          <w:rFonts w:ascii="宋体" w:hAnsi="宋体"/>
          <w:b/>
          <w:sz w:val="18"/>
          <w:szCs w:val="18"/>
        </w:rPr>
      </w:pPr>
      <w:r>
        <w:rPr>
          <w:rFonts w:hint="eastAsia" w:ascii="宋体" w:hAnsi="宋体"/>
          <w:b/>
          <w:sz w:val="18"/>
          <w:szCs w:val="18"/>
        </w:rPr>
        <w:t xml:space="preserve">诚实信用   </w:t>
      </w:r>
    </w:p>
    <w:p w14:paraId="5AE76231">
      <w:pPr>
        <w:spacing w:line="280" w:lineRule="exact"/>
        <w:ind w:firstLine="360" w:firstLineChars="200"/>
        <w:rPr>
          <w:rFonts w:ascii="宋体" w:hAnsi="宋体"/>
        </w:rPr>
      </w:pPr>
      <w:r>
        <w:rPr>
          <w:rFonts w:hint="eastAsia" w:ascii="宋体" w:hAnsi="宋体"/>
          <w:sz w:val="18"/>
          <w:szCs w:val="18"/>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20635F36">
      <w:pPr>
        <w:numPr>
          <w:ilvl w:val="0"/>
          <w:numId w:val="1"/>
        </w:numPr>
        <w:spacing w:line="300" w:lineRule="exact"/>
        <w:rPr>
          <w:rFonts w:ascii="宋体" w:hAnsi="宋体"/>
          <w:b/>
          <w:sz w:val="18"/>
          <w:szCs w:val="18"/>
        </w:rPr>
      </w:pPr>
      <w:r>
        <w:rPr>
          <w:rFonts w:hint="eastAsia" w:ascii="宋体" w:hAnsi="宋体"/>
          <w:b/>
          <w:sz w:val="18"/>
          <w:szCs w:val="18"/>
        </w:rPr>
        <w:t xml:space="preserve">合同生效及其他  </w:t>
      </w:r>
    </w:p>
    <w:p w14:paraId="2688C2E1">
      <w:pPr>
        <w:spacing w:line="300" w:lineRule="exact"/>
        <w:ind w:firstLine="360" w:firstLineChars="200"/>
        <w:rPr>
          <w:rFonts w:ascii="宋体" w:hAnsi="宋体"/>
          <w:sz w:val="18"/>
          <w:szCs w:val="18"/>
        </w:rPr>
      </w:pPr>
      <w:r>
        <w:rPr>
          <w:rFonts w:hint="eastAsia" w:ascii="宋体" w:hAnsi="宋体"/>
          <w:sz w:val="18"/>
          <w:szCs w:val="18"/>
        </w:rPr>
        <w:t>本合同经双方法定代表人或授权委托代表人签字或签章并加盖单位公章后生效。本合同正本一式叁份，具有同等法律效力，甲方执两份，乙方执壹份。本合同未尽事宜，遵照《民法典》有关条文执行。</w:t>
      </w:r>
    </w:p>
    <w:p w14:paraId="23148733">
      <w:pPr>
        <w:spacing w:line="300" w:lineRule="exact"/>
        <w:ind w:firstLine="360" w:firstLineChars="200"/>
        <w:rPr>
          <w:rFonts w:ascii="黑体" w:eastAsia="黑体"/>
          <w:bCs/>
          <w:sz w:val="44"/>
        </w:rPr>
      </w:pPr>
      <w:r>
        <w:rPr>
          <w:rFonts w:hint="eastAsia" w:ascii="宋体" w:hAnsi="宋体"/>
          <w:sz w:val="18"/>
          <w:szCs w:val="18"/>
        </w:rPr>
        <w:t>（以下无正文）</w:t>
      </w:r>
    </w:p>
    <w:p w14:paraId="3CC21A58"/>
    <w:bookmarkEnd w:id="156"/>
    <w:p w14:paraId="6CC31609">
      <w:pPr>
        <w:pStyle w:val="2"/>
        <w:numPr>
          <w:ilvl w:val="0"/>
          <w:numId w:val="2"/>
        </w:numPr>
        <w:ind w:firstLine="2640" w:firstLineChars="600"/>
        <w:jc w:val="both"/>
        <w:rPr>
          <w:rFonts w:ascii="黑体" w:eastAsia="黑体"/>
          <w:bCs/>
          <w:sz w:val="44"/>
        </w:rPr>
      </w:pPr>
      <w:r>
        <w:rPr>
          <w:rFonts w:hint="eastAsia" w:ascii="黑体" w:eastAsia="黑体"/>
          <w:bCs/>
          <w:sz w:val="44"/>
        </w:rPr>
        <w:t>项目需求</w:t>
      </w:r>
      <w:bookmarkEnd w:id="157"/>
      <w:bookmarkEnd w:id="158"/>
      <w:bookmarkEnd w:id="159"/>
      <w:bookmarkEnd w:id="163"/>
    </w:p>
    <w:p w14:paraId="1D090107">
      <w:pPr>
        <w:spacing w:line="240" w:lineRule="auto"/>
        <w:jc w:val="center"/>
        <w:rPr>
          <w:rFonts w:hint="eastAsia" w:ascii="宋体" w:hAnsi="宋体" w:cs="宋体"/>
          <w:b/>
          <w:bCs/>
          <w:sz w:val="32"/>
          <w:szCs w:val="32"/>
          <w:lang w:val="en-US" w:eastAsia="zh-CN" w:bidi="ar"/>
        </w:rPr>
      </w:pPr>
      <w:bookmarkStart w:id="164" w:name="_Toc49090575"/>
      <w:bookmarkStart w:id="165" w:name="_Toc26554093"/>
      <w:bookmarkStart w:id="166" w:name="_Toc120614281"/>
      <w:r>
        <w:rPr>
          <w:rFonts w:hint="eastAsia" w:ascii="宋体" w:hAnsi="宋体" w:cs="宋体"/>
          <w:b/>
          <w:bCs/>
          <w:sz w:val="32"/>
          <w:szCs w:val="32"/>
          <w:lang w:val="en-US" w:eastAsia="zh-CN" w:bidi="ar"/>
        </w:rPr>
        <w:t>（根据本章内容填写《服务条款偏离表》要求逐一响应，原则上均须全部响应，有一项不响应视为无效投标）</w:t>
      </w:r>
    </w:p>
    <w:p w14:paraId="177E76B5">
      <w:pPr>
        <w:spacing w:line="240" w:lineRule="auto"/>
        <w:jc w:val="center"/>
        <w:rPr>
          <w:rFonts w:hint="eastAsia" w:ascii="宋体" w:hAnsi="宋体" w:cs="宋体"/>
          <w:b/>
          <w:bCs/>
          <w:sz w:val="32"/>
          <w:szCs w:val="32"/>
          <w:lang w:val="en-US" w:eastAsia="zh-CN" w:bidi="ar"/>
        </w:rPr>
      </w:pPr>
    </w:p>
    <w:p w14:paraId="01E1CBAE">
      <w:pPr>
        <w:spacing w:line="240" w:lineRule="auto"/>
        <w:jc w:val="center"/>
        <w:rPr>
          <w:rFonts w:hint="eastAsia" w:ascii="宋体" w:hAnsi="宋体" w:cs="宋体"/>
          <w:b/>
          <w:bCs/>
          <w:sz w:val="32"/>
          <w:szCs w:val="32"/>
          <w:lang w:val="en-US" w:eastAsia="zh-CN" w:bidi="ar"/>
        </w:rPr>
      </w:pPr>
    </w:p>
    <w:p w14:paraId="4BFFA56C">
      <w:pPr>
        <w:spacing w:line="240" w:lineRule="auto"/>
        <w:jc w:val="center"/>
        <w:rPr>
          <w:rFonts w:hint="eastAsia" w:ascii="宋体" w:hAnsi="宋体" w:cs="宋体"/>
          <w:b/>
          <w:bCs/>
          <w:sz w:val="32"/>
          <w:szCs w:val="32"/>
          <w:lang w:val="en-US" w:eastAsia="zh-CN" w:bidi="ar"/>
        </w:rPr>
      </w:pPr>
      <w:r>
        <w:rPr>
          <w:rFonts w:hint="eastAsia" w:ascii="宋体" w:hAnsi="宋体" w:cs="宋体"/>
          <w:b/>
          <w:bCs/>
          <w:sz w:val="32"/>
          <w:szCs w:val="32"/>
          <w:lang w:val="en-US" w:eastAsia="zh-CN" w:bidi="ar"/>
        </w:rPr>
        <w:t>包号01</w:t>
      </w:r>
    </w:p>
    <w:p w14:paraId="1D3D5720">
      <w:pPr>
        <w:spacing w:line="240" w:lineRule="auto"/>
        <w:rPr>
          <w:rFonts w:hint="eastAsia" w:ascii="宋体" w:hAnsi="宋体" w:cs="宋体"/>
          <w:sz w:val="18"/>
          <w:szCs w:val="18"/>
          <w:lang w:val="en-US" w:eastAsia="zh-CN" w:bidi="ar"/>
        </w:rPr>
      </w:pPr>
    </w:p>
    <w:p w14:paraId="67DF48FC">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1.维保系统名称：病理信息管理系统。 </w:t>
      </w:r>
    </w:p>
    <w:p w14:paraId="4E15D4D5">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2.维保系统所在地：南京市溧水区人民医院。</w:t>
      </w:r>
    </w:p>
    <w:p w14:paraId="1CF7DF8A">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采购预算</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15000元/年</w:t>
      </w:r>
      <w:r>
        <w:rPr>
          <w:rFonts w:hint="eastAsia" w:asciiTheme="majorEastAsia" w:hAnsiTheme="majorEastAsia" w:eastAsiaTheme="majorEastAsia" w:cstheme="majorEastAsia"/>
          <w:sz w:val="24"/>
        </w:rPr>
        <w:t>。</w:t>
      </w:r>
    </w:p>
    <w:p w14:paraId="46A56738">
      <w:pP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.维保期限：一招三年，合同一年一签</w:t>
      </w:r>
      <w:r>
        <w:rPr>
          <w:rFonts w:hint="eastAsia" w:asciiTheme="majorEastAsia" w:hAnsiTheme="majorEastAsia" w:eastAsiaTheme="majorEastAsia" w:cstheme="majorEastAsia"/>
          <w:sz w:val="24"/>
          <w:lang w:eastAsia="zh-CN"/>
        </w:rPr>
        <w:t>。</w:t>
      </w:r>
    </w:p>
    <w:p w14:paraId="08A1AA11">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z w:val="24"/>
        </w:rPr>
        <w:t>.服务内容</w:t>
      </w:r>
    </w:p>
    <w:tbl>
      <w:tblPr>
        <w:tblStyle w:val="14"/>
        <w:tblW w:w="902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1"/>
        <w:gridCol w:w="7080"/>
      </w:tblGrid>
      <w:tr w14:paraId="244713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41" w:type="dxa"/>
            <w:noWrap w:val="0"/>
            <w:vAlign w:val="center"/>
          </w:tcPr>
          <w:p w14:paraId="3B6376C6">
            <w:pPr>
              <w:ind w:firstLine="480" w:firstLineChars="200"/>
              <w:rPr>
                <w:rFonts w:hint="eastAsia" w:asciiTheme="majorEastAsia" w:hAnsiTheme="majorEastAsia" w:eastAsiaTheme="majorEastAsia" w:cstheme="majorEastAsia"/>
                <w:sz w:val="24"/>
              </w:rPr>
            </w:pPr>
            <w:bookmarkStart w:id="167" w:name="OLE_LINK2"/>
            <w:bookmarkStart w:id="168" w:name="OLE_LINK1"/>
            <w:r>
              <w:rPr>
                <w:rFonts w:hint="eastAsia" w:asciiTheme="majorEastAsia" w:hAnsiTheme="majorEastAsia" w:eastAsiaTheme="majorEastAsia" w:cstheme="majorEastAsia"/>
                <w:sz w:val="24"/>
              </w:rPr>
              <w:t>服务内容</w:t>
            </w:r>
          </w:p>
        </w:tc>
        <w:tc>
          <w:tcPr>
            <w:tcW w:w="7080" w:type="dxa"/>
            <w:noWrap w:val="0"/>
            <w:vAlign w:val="center"/>
          </w:tcPr>
          <w:p w14:paraId="6684BE15">
            <w:pPr>
              <w:ind w:firstLine="2702" w:firstLineChars="1126"/>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内容说明</w:t>
            </w:r>
          </w:p>
        </w:tc>
      </w:tr>
      <w:tr w14:paraId="73F6E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941" w:type="dxa"/>
            <w:noWrap w:val="0"/>
            <w:vAlign w:val="center"/>
          </w:tcPr>
          <w:p w14:paraId="088E29A4">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技术维护时间</w:t>
            </w:r>
          </w:p>
        </w:tc>
        <w:tc>
          <w:tcPr>
            <w:tcW w:w="7080" w:type="dxa"/>
            <w:noWrap w:val="0"/>
            <w:vAlign w:val="center"/>
          </w:tcPr>
          <w:p w14:paraId="60DBD814">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提供7/24小时的远程技术支持。</w:t>
            </w:r>
          </w:p>
        </w:tc>
      </w:tr>
      <w:tr w14:paraId="4E1EB1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1" w:type="dxa"/>
            <w:noWrap w:val="0"/>
            <w:vAlign w:val="center"/>
          </w:tcPr>
          <w:p w14:paraId="4E6FA383">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应用咨询与答疑</w:t>
            </w:r>
          </w:p>
        </w:tc>
        <w:tc>
          <w:tcPr>
            <w:tcW w:w="7080" w:type="dxa"/>
            <w:noWrap w:val="0"/>
            <w:vAlign w:val="center"/>
          </w:tcPr>
          <w:p w14:paraId="00A80D41">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提供热线、在线、远程三种方式，对用户在系统使用过程中遇到的操作性、业务性等各类问题，在服务期内提供不限次数的运维支持，保障该系统的正常使用</w:t>
            </w:r>
          </w:p>
        </w:tc>
      </w:tr>
      <w:tr w14:paraId="6C318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1" w:type="dxa"/>
            <w:noWrap w:val="0"/>
            <w:vAlign w:val="center"/>
          </w:tcPr>
          <w:p w14:paraId="011CF248">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系统故障修复</w:t>
            </w:r>
          </w:p>
        </w:tc>
        <w:tc>
          <w:tcPr>
            <w:tcW w:w="7080" w:type="dxa"/>
            <w:noWrap w:val="0"/>
            <w:vAlign w:val="center"/>
          </w:tcPr>
          <w:p w14:paraId="55A7FEE3">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快速排除和修复系统异常；进行专业应用指导</w:t>
            </w:r>
          </w:p>
        </w:tc>
      </w:tr>
      <w:tr w14:paraId="336082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1" w:type="dxa"/>
            <w:noWrap w:val="0"/>
            <w:vAlign w:val="center"/>
          </w:tcPr>
          <w:p w14:paraId="7F13B427">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BUG修复服务</w:t>
            </w:r>
          </w:p>
        </w:tc>
        <w:tc>
          <w:tcPr>
            <w:tcW w:w="7080" w:type="dxa"/>
            <w:noWrap w:val="0"/>
            <w:vAlign w:val="center"/>
          </w:tcPr>
          <w:p w14:paraId="1903A3C3">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在使用该系统过程中，如数据或程序界面数据出现异常，及时安排技术人员解决；针对该系统的BUG，及时修改并提供系统更新服务</w:t>
            </w:r>
          </w:p>
        </w:tc>
      </w:tr>
      <w:tr w14:paraId="71B0E7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1" w:type="dxa"/>
            <w:noWrap w:val="0"/>
            <w:vAlign w:val="center"/>
          </w:tcPr>
          <w:p w14:paraId="3D148197">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用户回访服务</w:t>
            </w:r>
          </w:p>
        </w:tc>
        <w:tc>
          <w:tcPr>
            <w:tcW w:w="7080" w:type="dxa"/>
            <w:noWrap w:val="0"/>
            <w:vAlign w:val="center"/>
          </w:tcPr>
          <w:p w14:paraId="520AB92A">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每年提供定期电话或网络回访活动</w:t>
            </w:r>
          </w:p>
        </w:tc>
      </w:tr>
      <w:tr w14:paraId="7C9D53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941" w:type="dxa"/>
            <w:noWrap w:val="0"/>
            <w:vAlign w:val="center"/>
          </w:tcPr>
          <w:p w14:paraId="4F3F4CE7">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定期巡检服务</w:t>
            </w:r>
          </w:p>
        </w:tc>
        <w:tc>
          <w:tcPr>
            <w:tcW w:w="7080" w:type="dxa"/>
            <w:noWrap w:val="0"/>
            <w:vAlign w:val="center"/>
          </w:tcPr>
          <w:p w14:paraId="037C6644">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每年提供定期巡检服务，保障该系统的稳定运行</w:t>
            </w:r>
          </w:p>
        </w:tc>
      </w:tr>
      <w:bookmarkEnd w:id="167"/>
      <w:bookmarkEnd w:id="168"/>
    </w:tbl>
    <w:p w14:paraId="0E733544">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.服务方式</w:t>
      </w:r>
    </w:p>
    <w:tbl>
      <w:tblPr>
        <w:tblStyle w:val="14"/>
        <w:tblW w:w="905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342"/>
        <w:gridCol w:w="7708"/>
      </w:tblGrid>
      <w:tr w14:paraId="6FC6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101" w:hRule="atLeast"/>
          <w:tblCellSpacing w:w="7" w:type="dxa"/>
          <w:jc w:val="center"/>
        </w:trPr>
        <w:tc>
          <w:tcPr>
            <w:tcW w:w="1321" w:type="dxa"/>
            <w:noWrap w:val="0"/>
            <w:vAlign w:val="center"/>
          </w:tcPr>
          <w:p w14:paraId="0D5D7628">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服务方式</w:t>
            </w:r>
          </w:p>
        </w:tc>
        <w:tc>
          <w:tcPr>
            <w:tcW w:w="7687" w:type="dxa"/>
            <w:noWrap w:val="0"/>
            <w:vAlign w:val="center"/>
          </w:tcPr>
          <w:p w14:paraId="7934927F">
            <w:pPr>
              <w:ind w:firstLine="2640" w:firstLineChars="11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方式说明</w:t>
            </w:r>
          </w:p>
        </w:tc>
      </w:tr>
      <w:tr w14:paraId="5173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blCellSpacing w:w="7" w:type="dxa"/>
          <w:jc w:val="center"/>
        </w:trPr>
        <w:tc>
          <w:tcPr>
            <w:tcW w:w="1321" w:type="dxa"/>
            <w:noWrap w:val="0"/>
            <w:vAlign w:val="center"/>
          </w:tcPr>
          <w:p w14:paraId="177350C1">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热线支持</w:t>
            </w:r>
          </w:p>
        </w:tc>
        <w:tc>
          <w:tcPr>
            <w:tcW w:w="7687" w:type="dxa"/>
            <w:noWrap w:val="0"/>
            <w:vAlign w:val="center"/>
          </w:tcPr>
          <w:p w14:paraId="51A65706">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服务专线</w:t>
            </w:r>
          </w:p>
        </w:tc>
      </w:tr>
      <w:tr w14:paraId="50C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blCellSpacing w:w="7" w:type="dxa"/>
          <w:jc w:val="center"/>
        </w:trPr>
        <w:tc>
          <w:tcPr>
            <w:tcW w:w="1321" w:type="dxa"/>
            <w:noWrap w:val="0"/>
            <w:vAlign w:val="center"/>
          </w:tcPr>
          <w:p w14:paraId="5EE87739">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邮件</w:t>
            </w:r>
          </w:p>
        </w:tc>
        <w:tc>
          <w:tcPr>
            <w:tcW w:w="7687" w:type="dxa"/>
            <w:noWrap w:val="0"/>
            <w:vAlign w:val="center"/>
          </w:tcPr>
          <w:p w14:paraId="0A3281C3">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邮件提交到客户支持部或具体服务负责人，将会得到及时的处理方案。</w:t>
            </w:r>
          </w:p>
        </w:tc>
      </w:tr>
      <w:tr w14:paraId="2611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228" w:hRule="atLeast"/>
          <w:tblCellSpacing w:w="7" w:type="dxa"/>
          <w:jc w:val="center"/>
        </w:trPr>
        <w:tc>
          <w:tcPr>
            <w:tcW w:w="1321" w:type="dxa"/>
            <w:noWrap w:val="0"/>
            <w:vAlign w:val="center"/>
          </w:tcPr>
          <w:p w14:paraId="0A9BCBC3">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远程服务</w:t>
            </w:r>
          </w:p>
        </w:tc>
        <w:tc>
          <w:tcPr>
            <w:tcW w:w="7687" w:type="dxa"/>
            <w:noWrap w:val="0"/>
            <w:vAlign w:val="center"/>
          </w:tcPr>
          <w:p w14:paraId="4521A3A3">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无法通过通讯方式解决在应用中遇到问题，或问题无法判断时，乙方服务人员可通过远程访问登陆客户主机，进行故障诊断和排除。</w:t>
            </w:r>
          </w:p>
        </w:tc>
      </w:tr>
      <w:tr w14:paraId="4B24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blCellSpacing w:w="7" w:type="dxa"/>
          <w:jc w:val="center"/>
        </w:trPr>
        <w:tc>
          <w:tcPr>
            <w:tcW w:w="1321" w:type="dxa"/>
            <w:noWrap w:val="0"/>
            <w:vAlign w:val="center"/>
          </w:tcPr>
          <w:p w14:paraId="74F2BB50">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上门服务</w:t>
            </w:r>
          </w:p>
        </w:tc>
        <w:tc>
          <w:tcPr>
            <w:tcW w:w="7687" w:type="dxa"/>
            <w:noWrap w:val="0"/>
            <w:vAlign w:val="center"/>
          </w:tcPr>
          <w:p w14:paraId="3F49C040">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如果远程方式解决问题无果的情况下，将安排人免费上门现场问题处理。</w:t>
            </w:r>
          </w:p>
        </w:tc>
      </w:tr>
    </w:tbl>
    <w:p w14:paraId="3344612A">
      <w:pPr>
        <w:numPr>
          <w:ilvl w:val="0"/>
          <w:numId w:val="3"/>
        </w:numPr>
        <w:rPr>
          <w:rFonts w:hint="default"/>
          <w:lang w:val="en-US" w:eastAsia="zh-CN"/>
        </w:rPr>
      </w:pPr>
      <w:r>
        <w:rPr>
          <w:rFonts w:hint="eastAsia" w:asciiTheme="majorEastAsia" w:hAnsiTheme="majorEastAsia" w:eastAsiaTheme="majorEastAsia" w:cstheme="majorEastAsia"/>
          <w:sz w:val="24"/>
          <w:lang w:val="en-US" w:eastAsia="zh-CN"/>
        </w:rPr>
        <w:t>付款方式：乙方开具符合国家规定的发票，甲方根据乙方的服务情况，在服务期满后按甲方正常流程向乙方付全款。</w:t>
      </w:r>
    </w:p>
    <w:p w14:paraId="386697E2"/>
    <w:p w14:paraId="702C957F">
      <w:pPr>
        <w:spacing w:line="240" w:lineRule="auto"/>
        <w:jc w:val="both"/>
        <w:rPr>
          <w:rFonts w:hint="eastAsia" w:ascii="宋体" w:hAnsi="宋体" w:cs="宋体"/>
          <w:b/>
          <w:bCs/>
          <w:sz w:val="32"/>
          <w:szCs w:val="32"/>
          <w:lang w:val="en-US" w:eastAsia="zh-CN" w:bidi="ar"/>
        </w:rPr>
      </w:pPr>
      <w:bookmarkStart w:id="169" w:name="_Toc106807614"/>
    </w:p>
    <w:p w14:paraId="4B23D077">
      <w:pPr>
        <w:spacing w:line="240" w:lineRule="auto"/>
        <w:jc w:val="center"/>
        <w:rPr>
          <w:rFonts w:hint="eastAsia" w:ascii="宋体" w:hAnsi="宋体" w:cs="宋体"/>
          <w:b/>
          <w:bCs/>
          <w:sz w:val="32"/>
          <w:szCs w:val="32"/>
          <w:lang w:val="en-US" w:eastAsia="zh-CN" w:bidi="ar"/>
        </w:rPr>
      </w:pPr>
      <w:r>
        <w:rPr>
          <w:rFonts w:hint="eastAsia" w:ascii="宋体" w:hAnsi="宋体" w:cs="宋体"/>
          <w:b/>
          <w:bCs/>
          <w:sz w:val="32"/>
          <w:szCs w:val="32"/>
          <w:lang w:val="en-US" w:eastAsia="zh-CN" w:bidi="ar"/>
        </w:rPr>
        <w:t>包号02</w:t>
      </w:r>
    </w:p>
    <w:p w14:paraId="457A5A10">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一、维保服务项目</w:t>
      </w:r>
    </w:p>
    <w:p w14:paraId="16948DF1">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1.维保系统名称：防统方管理系统。 </w:t>
      </w:r>
    </w:p>
    <w:p w14:paraId="660FBEA4">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2.维保系统所在地：南京市溧水区人民医院。</w:t>
      </w:r>
    </w:p>
    <w:p w14:paraId="68ABE317">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3.采购预算：7800/年。</w:t>
      </w:r>
    </w:p>
    <w:p w14:paraId="04CB69F8">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lang w:val="en-US" w:eastAsia="zh-CN"/>
        </w:rPr>
        <w:t>服务期：三年，合同</w:t>
      </w:r>
      <w:r>
        <w:rPr>
          <w:rFonts w:hint="eastAsia" w:asciiTheme="majorEastAsia" w:hAnsiTheme="majorEastAsia" w:eastAsiaTheme="majorEastAsia" w:cstheme="majorEastAsia"/>
          <w:sz w:val="24"/>
        </w:rPr>
        <w:t>一年一签。</w:t>
      </w:r>
    </w:p>
    <w:p w14:paraId="0F0CDBC7">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w:t>
      </w:r>
    </w:p>
    <w:p w14:paraId="0F1C87B4">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二、服务内容</w:t>
      </w:r>
    </w:p>
    <w:p w14:paraId="65AA16FA">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1、</w:t>
      </w:r>
      <w:r>
        <w:rPr>
          <w:rFonts w:hint="eastAsia" w:asciiTheme="majorEastAsia" w:hAnsiTheme="majorEastAsia" w:eastAsiaTheme="majorEastAsia" w:cstheme="majorEastAsia"/>
          <w:sz w:val="24"/>
        </w:rPr>
        <w:t>乙方向甲方提供防统方系统软件服务和维护，准确的定位数据库操作，对敏感数据进行分析记录，有效防止统方行为。</w:t>
      </w:r>
    </w:p>
    <w:p w14:paraId="7B80A2C2">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2、</w:t>
      </w:r>
      <w:r>
        <w:rPr>
          <w:rFonts w:hint="eastAsia" w:asciiTheme="majorEastAsia" w:hAnsiTheme="majorEastAsia" w:eastAsiaTheme="majorEastAsia" w:cstheme="majorEastAsia"/>
          <w:sz w:val="24"/>
        </w:rPr>
        <w:t>质量标准:应符合国家有关技术标准。</w:t>
      </w:r>
    </w:p>
    <w:p w14:paraId="0732E1F5">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3、</w:t>
      </w:r>
      <w:r>
        <w:rPr>
          <w:rFonts w:hint="eastAsia" w:asciiTheme="majorEastAsia" w:hAnsiTheme="majorEastAsia" w:eastAsiaTheme="majorEastAsia" w:cstheme="majorEastAsia"/>
          <w:sz w:val="24"/>
        </w:rPr>
        <w:t>售后服务及技术支持:自合同签订起，乙方提供为期壹年的24小时全天候技术支持，服务范围包括故障维护和软件版本以及统方知识库的升级。</w:t>
      </w:r>
    </w:p>
    <w:p w14:paraId="28E7ACE5">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系统调试及培训:乙方负责系统的调试和参数配置，乙方保证甲方的正常使用。并负责对甲方的技术人员进行培训，保证甲方能够独立操作此系统。</w:t>
      </w:r>
    </w:p>
    <w:p w14:paraId="344AA6F5">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二、服务费用</w:t>
      </w:r>
    </w:p>
    <w:p w14:paraId="72D7705A">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本合同总价款包含服务期内乙方应承担的全部软件产品和系统等现场保修所付出的配件更换、技术、差旅、劳务、维护的往返运输等全部费用。甲方不再支付其他费用。</w:t>
      </w:r>
    </w:p>
    <w:p w14:paraId="179D8A55">
      <w:r>
        <w:rPr>
          <w:rFonts w:hint="eastAsia"/>
          <w:highlight w:val="none"/>
          <w:lang w:val="en-US" w:eastAsia="zh-CN"/>
        </w:rPr>
        <w:t>三、</w:t>
      </w:r>
      <w:r>
        <w:rPr>
          <w:rFonts w:hint="eastAsia" w:asciiTheme="majorEastAsia" w:hAnsiTheme="majorEastAsia" w:eastAsiaTheme="majorEastAsia" w:cstheme="majorEastAsia"/>
          <w:sz w:val="24"/>
          <w:highlight w:val="none"/>
          <w:lang w:val="en-US" w:eastAsia="zh-CN"/>
        </w:rPr>
        <w:t>付款方式：乙方开具符合国家规定的发票，甲方根据乙方的服务情况，在服务期满后按甲方正常流程向乙方付全款。</w:t>
      </w:r>
    </w:p>
    <w:p w14:paraId="683F64A2"/>
    <w:p w14:paraId="51EE0434"/>
    <w:p w14:paraId="61B6EF4B"/>
    <w:p w14:paraId="1FE5A60D"/>
    <w:p w14:paraId="31F5B04A"/>
    <w:p w14:paraId="6A9327C8"/>
    <w:p w14:paraId="23BC58BB"/>
    <w:p w14:paraId="4847432C"/>
    <w:p w14:paraId="1BEE4765"/>
    <w:p w14:paraId="77937F35"/>
    <w:p w14:paraId="0E51F5F0"/>
    <w:p w14:paraId="579AA2D6"/>
    <w:p w14:paraId="7DB295B7"/>
    <w:p w14:paraId="1B545121"/>
    <w:p w14:paraId="3376C01B">
      <w:bookmarkStart w:id="177" w:name="_GoBack"/>
      <w:bookmarkEnd w:id="177"/>
    </w:p>
    <w:p w14:paraId="7FC2AA85"/>
    <w:p w14:paraId="72A3B139"/>
    <w:p w14:paraId="58A4C570"/>
    <w:p w14:paraId="13236B81"/>
    <w:p w14:paraId="5D29932B">
      <w:pPr>
        <w:pStyle w:val="2"/>
        <w:numPr>
          <w:ilvl w:val="0"/>
          <w:numId w:val="0"/>
        </w:numPr>
        <w:ind w:firstLine="440" w:firstLineChars="100"/>
        <w:jc w:val="both"/>
        <w:rPr>
          <w:rFonts w:hint="eastAsia" w:ascii="黑体" w:eastAsia="黑体"/>
          <w:bCs/>
          <w:sz w:val="44"/>
        </w:rPr>
      </w:pPr>
      <w:r>
        <w:rPr>
          <w:rFonts w:hint="eastAsia" w:ascii="黑体" w:eastAsia="黑体"/>
          <w:bCs/>
          <w:sz w:val="44"/>
          <w:lang w:eastAsia="zh-CN"/>
        </w:rPr>
        <w:t>第五章</w:t>
      </w:r>
      <w:r>
        <w:rPr>
          <w:rFonts w:hint="eastAsia" w:ascii="黑体" w:eastAsia="黑体"/>
          <w:bCs/>
          <w:sz w:val="44"/>
          <w:lang w:val="en-US" w:eastAsia="zh-CN"/>
        </w:rPr>
        <w:t xml:space="preserve">  </w:t>
      </w:r>
      <w:r>
        <w:rPr>
          <w:rFonts w:hint="eastAsia" w:ascii="黑体" w:eastAsia="黑体"/>
          <w:bCs/>
          <w:sz w:val="44"/>
        </w:rPr>
        <w:t xml:space="preserve"> </w:t>
      </w:r>
      <w:bookmarkEnd w:id="164"/>
      <w:bookmarkEnd w:id="165"/>
      <w:bookmarkEnd w:id="166"/>
      <w:r>
        <w:rPr>
          <w:rFonts w:hint="eastAsia" w:ascii="黑体" w:eastAsia="黑体"/>
          <w:bCs/>
          <w:sz w:val="44"/>
        </w:rPr>
        <w:t>单一来源谈判响应文件格式</w:t>
      </w:r>
      <w:bookmarkEnd w:id="169"/>
      <w:r>
        <w:rPr>
          <w:rFonts w:hint="eastAsia" w:ascii="黑体" w:eastAsia="黑体"/>
          <w:bCs/>
          <w:sz w:val="44"/>
        </w:rPr>
        <w:t xml:space="preserve"> </w:t>
      </w:r>
    </w:p>
    <w:p w14:paraId="1ACFED66">
      <w:pPr>
        <w:pStyle w:val="2"/>
        <w:numPr>
          <w:ilvl w:val="0"/>
          <w:numId w:val="0"/>
        </w:numPr>
        <w:ind w:leftChars="600"/>
        <w:jc w:val="both"/>
        <w:rPr>
          <w:rFonts w:hint="eastAsia" w:ascii="黑体" w:eastAsia="黑体"/>
          <w:bCs/>
          <w:sz w:val="44"/>
          <w:lang w:eastAsia="zh-CN"/>
        </w:rPr>
      </w:pPr>
      <w:r>
        <w:rPr>
          <w:rFonts w:hint="eastAsia" w:ascii="宋体" w:hAnsi="宋体" w:eastAsia="宋体" w:cs="Times New Roman"/>
          <w:kern w:val="2"/>
          <w:sz w:val="24"/>
          <w:szCs w:val="21"/>
          <w:lang w:val="en-US" w:eastAsia="zh-CN" w:bidi="ar-SA"/>
        </w:rPr>
        <w:t>（响应文件一式两份，一正本一副本）</w:t>
      </w:r>
    </w:p>
    <w:p w14:paraId="4150FAF9">
      <w:pPr>
        <w:jc w:val="center"/>
        <w:rPr>
          <w:rFonts w:ascii="宋体" w:hAnsi="宋体"/>
          <w:b/>
          <w:sz w:val="72"/>
        </w:rPr>
      </w:pPr>
      <w:bookmarkStart w:id="170" w:name="_Hlt26671244"/>
      <w:bookmarkEnd w:id="170"/>
      <w:bookmarkStart w:id="171" w:name="_Hlt26955039"/>
      <w:bookmarkEnd w:id="171"/>
      <w:bookmarkStart w:id="172" w:name="_Toc120614282"/>
      <w:bookmarkStart w:id="173" w:name="_Toc49090576"/>
      <w:bookmarkStart w:id="174" w:name="_Toc26554094"/>
    </w:p>
    <w:p w14:paraId="6E96F502">
      <w:pPr>
        <w:jc w:val="center"/>
        <w:rPr>
          <w:rFonts w:ascii="宋体" w:hAnsi="宋体"/>
          <w:b/>
          <w:sz w:val="72"/>
        </w:rPr>
      </w:pPr>
    </w:p>
    <w:p w14:paraId="62A824C3">
      <w:pPr>
        <w:jc w:val="center"/>
        <w:rPr>
          <w:rFonts w:ascii="宋体" w:hAnsi="宋体"/>
          <w:b/>
          <w:sz w:val="72"/>
        </w:rPr>
      </w:pPr>
      <w:r>
        <w:rPr>
          <w:rFonts w:hint="eastAsia" w:ascii="宋体" w:hAnsi="宋体"/>
          <w:b/>
          <w:sz w:val="72"/>
        </w:rPr>
        <w:t>单一来源谈判响应文件</w:t>
      </w:r>
    </w:p>
    <w:p w14:paraId="7B57D776">
      <w:pPr>
        <w:jc w:val="center"/>
        <w:rPr>
          <w:rFonts w:ascii="宋体" w:hAnsi="宋体"/>
          <w:b/>
          <w:sz w:val="72"/>
        </w:rPr>
      </w:pPr>
    </w:p>
    <w:p w14:paraId="1E6B2DB4">
      <w:pPr>
        <w:jc w:val="center"/>
        <w:rPr>
          <w:rFonts w:ascii="宋体" w:hAnsi="宋体"/>
          <w:b/>
          <w:sz w:val="36"/>
        </w:rPr>
      </w:pPr>
    </w:p>
    <w:p w14:paraId="0A1F5372">
      <w:pPr>
        <w:jc w:val="center"/>
        <w:rPr>
          <w:rFonts w:ascii="宋体" w:hAnsi="宋体"/>
          <w:b/>
          <w:sz w:val="36"/>
        </w:rPr>
      </w:pPr>
    </w:p>
    <w:p w14:paraId="7E7325BF">
      <w:pPr>
        <w:jc w:val="center"/>
        <w:rPr>
          <w:rFonts w:ascii="宋体" w:hAnsi="宋体"/>
          <w:b/>
          <w:sz w:val="36"/>
        </w:rPr>
      </w:pPr>
    </w:p>
    <w:p w14:paraId="301909EA">
      <w:pPr>
        <w:jc w:val="center"/>
        <w:rPr>
          <w:rFonts w:ascii="宋体" w:hAnsi="宋体"/>
          <w:b/>
          <w:sz w:val="36"/>
        </w:rPr>
      </w:pPr>
    </w:p>
    <w:p w14:paraId="54A3AC2D">
      <w:pPr>
        <w:jc w:val="center"/>
        <w:rPr>
          <w:rFonts w:ascii="宋体" w:hAnsi="宋体"/>
          <w:b/>
          <w:sz w:val="36"/>
        </w:rPr>
      </w:pPr>
    </w:p>
    <w:p w14:paraId="7393B95D">
      <w:pPr>
        <w:jc w:val="center"/>
        <w:rPr>
          <w:rFonts w:ascii="宋体" w:hAnsi="宋体"/>
          <w:b/>
          <w:sz w:val="36"/>
        </w:rPr>
      </w:pPr>
    </w:p>
    <w:p w14:paraId="5685113D">
      <w:pPr>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14:paraId="2DCE2CAC">
      <w:pPr>
        <w:ind w:firstLine="1084" w:firstLineChars="300"/>
        <w:rPr>
          <w:rFonts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21951261">
      <w:pPr>
        <w:rPr>
          <w:rFonts w:ascii="宋体" w:hAnsi="宋体"/>
          <w:b/>
          <w:sz w:val="36"/>
          <w:u w:val="single"/>
        </w:rPr>
      </w:pPr>
      <w:r>
        <w:rPr>
          <w:rFonts w:hint="eastAsia" w:ascii="宋体" w:hAnsi="宋体"/>
          <w:b/>
          <w:sz w:val="36"/>
        </w:rPr>
        <w:t xml:space="preserve">      供应商 名称：</w:t>
      </w:r>
      <w:r>
        <w:rPr>
          <w:rFonts w:hint="eastAsia" w:ascii="宋体" w:hAnsi="宋体"/>
          <w:b/>
          <w:sz w:val="36"/>
          <w:u w:val="single"/>
        </w:rPr>
        <w:t xml:space="preserve"> </w:t>
      </w:r>
      <w:r>
        <w:rPr>
          <w:rFonts w:ascii="宋体" w:hAnsi="宋体"/>
          <w:b/>
          <w:sz w:val="36"/>
          <w:u w:val="single"/>
        </w:rPr>
        <w:t xml:space="preserve">                </w:t>
      </w:r>
      <w:r>
        <w:rPr>
          <w:rFonts w:hint="eastAsia" w:ascii="宋体" w:hAnsi="宋体"/>
          <w:b/>
          <w:sz w:val="36"/>
          <w:u w:val="single"/>
        </w:rPr>
        <w:t xml:space="preserve"> </w:t>
      </w:r>
    </w:p>
    <w:p w14:paraId="3784E20C">
      <w:pPr>
        <w:rPr>
          <w:rFonts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00483842">
      <w:pPr>
        <w:spacing w:line="440" w:lineRule="exact"/>
        <w:jc w:val="center"/>
        <w:rPr>
          <w:lang w:val="zh-CN"/>
        </w:rPr>
      </w:pPr>
      <w:r>
        <w:rPr>
          <w:rFonts w:ascii="宋体" w:hAnsi="宋体"/>
          <w:b/>
          <w:bCs/>
          <w:sz w:val="32"/>
          <w:szCs w:val="32"/>
        </w:rPr>
        <w:br w:type="page"/>
      </w:r>
    </w:p>
    <w:p w14:paraId="2BEC9720">
      <w:pPr>
        <w:pStyle w:val="6"/>
        <w:numPr>
          <w:ilvl w:val="0"/>
          <w:numId w:val="0"/>
        </w:numPr>
        <w:ind w:firstLine="3855" w:firstLineChars="1200"/>
        <w:rPr>
          <w:rFonts w:hint="eastAsia"/>
          <w:sz w:val="32"/>
          <w:szCs w:val="32"/>
          <w:lang w:val="en-US" w:eastAsia="zh-CN"/>
        </w:rPr>
      </w:pPr>
      <w:r>
        <w:rPr>
          <w:rFonts w:hint="eastAsia"/>
          <w:sz w:val="32"/>
          <w:szCs w:val="32"/>
          <w:lang w:val="en-US" w:eastAsia="zh-CN"/>
        </w:rPr>
        <w:t>响应文件目录</w:t>
      </w:r>
    </w:p>
    <w:p w14:paraId="39350416">
      <w:pPr>
        <w:pStyle w:val="6"/>
        <w:numPr>
          <w:ilvl w:val="0"/>
          <w:numId w:val="4"/>
        </w:numPr>
        <w:rPr>
          <w:rFonts w:hint="eastAsia"/>
          <w:lang w:val="en-US" w:eastAsia="zh-CN"/>
        </w:rPr>
      </w:pPr>
      <w:r>
        <w:rPr>
          <w:rFonts w:hint="eastAsia"/>
          <w:lang w:val="en-US" w:eastAsia="zh-CN"/>
        </w:rPr>
        <w:t>资质索引表及资质证明材料</w:t>
      </w:r>
    </w:p>
    <w:p w14:paraId="3BA0175D">
      <w:pPr>
        <w:pStyle w:val="6"/>
        <w:numPr>
          <w:ilvl w:val="0"/>
          <w:numId w:val="4"/>
        </w:numPr>
        <w:rPr>
          <w:rFonts w:hint="default"/>
          <w:lang w:val="en-US" w:eastAsia="zh-CN"/>
        </w:rPr>
      </w:pPr>
      <w:r>
        <w:rPr>
          <w:rFonts w:hint="eastAsia"/>
          <w:lang w:val="en-US" w:eastAsia="zh-CN"/>
        </w:rPr>
        <w:t>法定代表人授权书</w:t>
      </w:r>
    </w:p>
    <w:p w14:paraId="1FCBF222">
      <w:pPr>
        <w:pStyle w:val="6"/>
        <w:numPr>
          <w:ilvl w:val="0"/>
          <w:numId w:val="4"/>
        </w:numPr>
        <w:rPr>
          <w:rFonts w:hint="default"/>
          <w:lang w:val="en-US" w:eastAsia="zh-CN"/>
        </w:rPr>
      </w:pPr>
      <w:r>
        <w:rPr>
          <w:rFonts w:hint="eastAsia"/>
          <w:lang w:val="en-US" w:eastAsia="zh-CN"/>
        </w:rPr>
        <w:t>单一来源谈判响应函</w:t>
      </w:r>
    </w:p>
    <w:p w14:paraId="5F058C8B">
      <w:pPr>
        <w:pStyle w:val="6"/>
        <w:numPr>
          <w:ilvl w:val="0"/>
          <w:numId w:val="4"/>
        </w:numPr>
        <w:ind w:left="0" w:leftChars="0" w:firstLine="0" w:firstLineChars="0"/>
        <w:rPr>
          <w:rFonts w:hint="eastAsia"/>
          <w:lang w:val="en-US" w:eastAsia="zh-CN"/>
        </w:rPr>
      </w:pPr>
      <w:r>
        <w:rPr>
          <w:rFonts w:hint="eastAsia"/>
          <w:lang w:val="en-US" w:eastAsia="zh-CN"/>
        </w:rPr>
        <w:t>报价一览表</w:t>
      </w:r>
    </w:p>
    <w:p w14:paraId="1F6EB5FC">
      <w:pPr>
        <w:pStyle w:val="6"/>
        <w:numPr>
          <w:ilvl w:val="0"/>
          <w:numId w:val="4"/>
        </w:numPr>
        <w:ind w:left="0" w:leftChars="0" w:firstLine="0" w:firstLineChars="0"/>
        <w:rPr>
          <w:rFonts w:hint="eastAsia"/>
          <w:lang w:val="en-US" w:eastAsia="zh-CN"/>
        </w:rPr>
      </w:pPr>
      <w:r>
        <w:rPr>
          <w:rFonts w:hint="eastAsia"/>
          <w:lang w:val="en-US" w:eastAsia="zh-CN"/>
        </w:rPr>
        <w:t>服务要求响应及偏离表</w:t>
      </w:r>
    </w:p>
    <w:p w14:paraId="0EC0FD66">
      <w:pPr>
        <w:pStyle w:val="6"/>
        <w:numPr>
          <w:ilvl w:val="0"/>
          <w:numId w:val="0"/>
        </w:numPr>
        <w:rPr>
          <w:rFonts w:ascii="宋体" w:hAnsi="宋体"/>
          <w:kern w:val="0"/>
        </w:rPr>
      </w:pPr>
      <w:r>
        <w:rPr>
          <w:rFonts w:hint="eastAsia"/>
          <w:lang w:val="en-US" w:eastAsia="zh-CN"/>
        </w:rPr>
        <w:t>六、业绩表（附相关合同复印件）</w:t>
      </w:r>
    </w:p>
    <w:p w14:paraId="7E32F1E3">
      <w:pPr>
        <w:keepNext/>
        <w:keepLines/>
        <w:spacing w:before="260" w:after="260" w:line="360" w:lineRule="auto"/>
        <w:ind w:firstLine="3534" w:firstLineChars="1100"/>
        <w:jc w:val="left"/>
        <w:outlineLvl w:val="1"/>
        <w:rPr>
          <w:rFonts w:hint="eastAsia" w:ascii="黑体" w:hAnsi="黑体" w:eastAsia="黑体"/>
          <w:b/>
          <w:sz w:val="32"/>
          <w:szCs w:val="32"/>
        </w:rPr>
      </w:pPr>
      <w:r>
        <w:rPr>
          <w:rFonts w:hint="eastAsia" w:ascii="黑体" w:hAnsi="黑体" w:eastAsia="黑体"/>
          <w:b/>
          <w:sz w:val="32"/>
          <w:szCs w:val="32"/>
        </w:rPr>
        <w:t>资质索引表</w:t>
      </w:r>
    </w:p>
    <w:tbl>
      <w:tblPr>
        <w:tblStyle w:val="14"/>
        <w:tblW w:w="893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0"/>
        <w:gridCol w:w="1985"/>
        <w:gridCol w:w="1985"/>
      </w:tblGrid>
      <w:tr w14:paraId="0B2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vAlign w:val="center"/>
          </w:tcPr>
          <w:p w14:paraId="58EC3645">
            <w:pPr>
              <w:widowControl/>
              <w:shd w:val="clear" w:color="auto" w:fill="FFFFFF"/>
              <w:spacing w:line="265" w:lineRule="atLeast"/>
              <w:ind w:left="420" w:firstLine="1054" w:firstLineChars="500"/>
              <w:contextualSpacing/>
              <w:rPr>
                <w:rFonts w:ascii="宋体" w:hAnsi="宋体"/>
                <w:b/>
                <w:bCs/>
                <w:lang w:bidi="en-US"/>
              </w:rPr>
            </w:pPr>
            <w:r>
              <w:rPr>
                <w:rFonts w:hint="eastAsia" w:ascii="宋体" w:hAnsi="宋体"/>
                <w:b/>
                <w:lang w:bidi="en-US"/>
              </w:rPr>
              <w:t>资质项目</w:t>
            </w:r>
          </w:p>
        </w:tc>
        <w:tc>
          <w:tcPr>
            <w:tcW w:w="1985" w:type="dxa"/>
            <w:vAlign w:val="center"/>
          </w:tcPr>
          <w:p w14:paraId="0712B33D">
            <w:pPr>
              <w:jc w:val="center"/>
              <w:rPr>
                <w:rFonts w:ascii="宋体" w:hAnsi="宋体"/>
                <w:b/>
              </w:rPr>
            </w:pPr>
            <w:r>
              <w:rPr>
                <w:rFonts w:hint="eastAsia" w:ascii="宋体" w:hAnsi="宋体"/>
                <w:b/>
                <w:kern w:val="0"/>
                <w:lang w:bidi="en-US"/>
              </w:rPr>
              <w:t>在响应文件中的页码位置</w:t>
            </w:r>
          </w:p>
        </w:tc>
        <w:tc>
          <w:tcPr>
            <w:tcW w:w="1985" w:type="dxa"/>
            <w:vAlign w:val="center"/>
          </w:tcPr>
          <w:p w14:paraId="298B7FCD">
            <w:pPr>
              <w:jc w:val="center"/>
              <w:rPr>
                <w:rFonts w:ascii="宋体" w:hAnsi="宋体"/>
                <w:b/>
                <w:kern w:val="0"/>
                <w:lang w:bidi="en-US"/>
              </w:rPr>
            </w:pPr>
            <w:r>
              <w:rPr>
                <w:rFonts w:hint="eastAsia" w:ascii="宋体" w:hAnsi="宋体"/>
                <w:b/>
                <w:kern w:val="0"/>
                <w:lang w:bidi="en-US"/>
              </w:rPr>
              <w:t>备注</w:t>
            </w:r>
          </w:p>
        </w:tc>
      </w:tr>
      <w:tr w14:paraId="266A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41D778DF">
            <w:pPr>
              <w:pageBreakBefore w:val="0"/>
              <w:kinsoku/>
              <w:wordWrap/>
              <w:overflowPunct/>
              <w:topLinePunct w:val="0"/>
              <w:bidi w:val="0"/>
              <w:snapToGrid w:val="0"/>
              <w:spacing w:line="240" w:lineRule="auto"/>
              <w:rPr>
                <w:rFonts w:ascii="宋体" w:hAnsi="宋体"/>
                <w:b/>
                <w:sz w:val="24"/>
                <w:szCs w:val="24"/>
                <w:lang w:bidi="en-US"/>
              </w:rPr>
            </w:pPr>
            <w:r>
              <w:rPr>
                <w:rFonts w:hint="eastAsia" w:asciiTheme="minorEastAsia" w:hAnsiTheme="minorEastAsia" w:eastAsiaTheme="minorEastAsia" w:cstheme="minorEastAsia"/>
                <w:sz w:val="24"/>
                <w:szCs w:val="24"/>
              </w:rPr>
              <w:t>1.1具有独立承担民事责任的能力（提供</w:t>
            </w:r>
            <w:r>
              <w:rPr>
                <w:rFonts w:hint="eastAsia" w:asciiTheme="minorEastAsia" w:hAnsiTheme="minorEastAsia" w:eastAsiaTheme="minorEastAsia" w:cstheme="minorEastAsia"/>
                <w:kern w:val="0"/>
                <w:sz w:val="24"/>
                <w:szCs w:val="24"/>
              </w:rPr>
              <w:t>法人或者其他组织的营业执照等证明文件，自然人的身份证明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w:t>
            </w:r>
          </w:p>
        </w:tc>
        <w:tc>
          <w:tcPr>
            <w:tcW w:w="1985" w:type="dxa"/>
          </w:tcPr>
          <w:p w14:paraId="17ACC49A">
            <w:pPr>
              <w:rPr>
                <w:rFonts w:ascii="宋体" w:hAnsi="宋体"/>
                <w:b/>
                <w:kern w:val="0"/>
                <w:sz w:val="24"/>
                <w:szCs w:val="24"/>
                <w:lang w:bidi="en-US"/>
              </w:rPr>
            </w:pPr>
          </w:p>
        </w:tc>
        <w:tc>
          <w:tcPr>
            <w:tcW w:w="1985" w:type="dxa"/>
          </w:tcPr>
          <w:p w14:paraId="43CC4112">
            <w:pPr>
              <w:rPr>
                <w:rFonts w:ascii="宋体" w:hAnsi="宋体"/>
                <w:b/>
                <w:kern w:val="0"/>
                <w:sz w:val="24"/>
                <w:szCs w:val="24"/>
                <w:lang w:bidi="en-US"/>
              </w:rPr>
            </w:pPr>
          </w:p>
        </w:tc>
      </w:tr>
      <w:tr w14:paraId="679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77985112">
            <w:pPr>
              <w:widowControl/>
              <w:shd w:val="clear" w:color="auto" w:fill="FFFFFF"/>
              <w:spacing w:line="265" w:lineRule="atLeast"/>
              <w:contextualSpacing/>
              <w:jc w:val="left"/>
              <w:rPr>
                <w:rFonts w:ascii="宋体" w:hAnsi="宋体"/>
                <w:sz w:val="24"/>
                <w:szCs w:val="24"/>
                <w:lang w:bidi="en-US"/>
              </w:rPr>
            </w:pPr>
            <w:r>
              <w:rPr>
                <w:rFonts w:hint="eastAsia" w:asciiTheme="minorEastAsia" w:hAnsiTheme="minorEastAsia" w:eastAsiaTheme="minorEastAsia" w:cstheme="minorEastAsia"/>
                <w:kern w:val="0"/>
                <w:sz w:val="24"/>
                <w:szCs w:val="24"/>
              </w:rPr>
              <w:t>1.2</w:t>
            </w:r>
            <w:r>
              <w:rPr>
                <w:rFonts w:hint="eastAsia" w:asciiTheme="minorEastAsia" w:hAnsiTheme="minorEastAsia" w:eastAsiaTheme="minorEastAsia" w:cstheme="minorEastAsia"/>
                <w:bCs/>
                <w:kern w:val="0"/>
                <w:sz w:val="24"/>
                <w:szCs w:val="24"/>
              </w:rPr>
              <w:t>具有良好的商业信誉和健全的财务会计制度（提供</w:t>
            </w:r>
            <w:r>
              <w:rPr>
                <w:rFonts w:hint="eastAsia" w:asciiTheme="minorEastAsia" w:hAnsiTheme="minorEastAsia" w:eastAsiaTheme="minorEastAsia" w:cstheme="minorEastAsia"/>
                <w:kern w:val="0"/>
                <w:sz w:val="24"/>
                <w:szCs w:val="24"/>
              </w:rPr>
              <w:t>上一年度的财务状况报告，成立不满一年不需提供</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kern w:val="0"/>
                <w:sz w:val="24"/>
                <w:szCs w:val="24"/>
              </w:rPr>
              <w:t>；</w:t>
            </w:r>
          </w:p>
        </w:tc>
        <w:tc>
          <w:tcPr>
            <w:tcW w:w="1985" w:type="dxa"/>
          </w:tcPr>
          <w:p w14:paraId="0B2E073E">
            <w:pPr>
              <w:rPr>
                <w:rFonts w:ascii="宋体" w:hAnsi="宋体"/>
                <w:szCs w:val="24"/>
              </w:rPr>
            </w:pPr>
          </w:p>
        </w:tc>
        <w:tc>
          <w:tcPr>
            <w:tcW w:w="1985" w:type="dxa"/>
          </w:tcPr>
          <w:p w14:paraId="0F11A13C">
            <w:pPr>
              <w:rPr>
                <w:rFonts w:ascii="宋体" w:hAnsi="宋体"/>
                <w:szCs w:val="24"/>
              </w:rPr>
            </w:pPr>
          </w:p>
        </w:tc>
      </w:tr>
      <w:tr w14:paraId="1890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48805350">
            <w:pPr>
              <w:pageBreakBefore w:val="0"/>
              <w:kinsoku/>
              <w:wordWrap/>
              <w:overflowPunct/>
              <w:topLinePunct w:val="0"/>
              <w:bidi w:val="0"/>
              <w:snapToGrid w:val="0"/>
              <w:spacing w:line="240" w:lineRule="auto"/>
              <w:rPr>
                <w:rFonts w:ascii="宋体" w:hAnsi="宋体"/>
                <w:sz w:val="24"/>
                <w:szCs w:val="24"/>
                <w:lang w:bidi="en-US"/>
              </w:rPr>
            </w:pPr>
            <w:r>
              <w:rPr>
                <w:rFonts w:hint="eastAsia" w:asciiTheme="minorEastAsia" w:hAnsiTheme="minorEastAsia" w:eastAsiaTheme="minorEastAsia" w:cstheme="minorEastAsia"/>
                <w:kern w:val="0"/>
                <w:sz w:val="24"/>
                <w:szCs w:val="24"/>
              </w:rPr>
              <w:t>1.3</w:t>
            </w:r>
            <w:r>
              <w:rPr>
                <w:rFonts w:hint="eastAsia" w:asciiTheme="minorEastAsia" w:hAnsiTheme="minorEastAsia" w:eastAsiaTheme="minorEastAsia" w:cstheme="minorEastAsia"/>
                <w:bCs/>
                <w:kern w:val="0"/>
                <w:sz w:val="24"/>
                <w:szCs w:val="24"/>
              </w:rPr>
              <w:t>有依法缴纳税收和社会保障资金的良好记录</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提供供应商参加本次政府采购活动</w:t>
            </w:r>
            <w:r>
              <w:rPr>
                <w:rFonts w:hint="eastAsia" w:asciiTheme="minorEastAsia" w:hAnsiTheme="minorEastAsia" w:eastAsiaTheme="minorEastAsia" w:cstheme="minorEastAsia"/>
                <w:bCs/>
                <w:sz w:val="24"/>
                <w:szCs w:val="24"/>
                <w:lang w:val="en-US" w:eastAsia="zh-CN"/>
              </w:rPr>
              <w:t>前近一年</w:t>
            </w:r>
            <w:r>
              <w:rPr>
                <w:rFonts w:hint="eastAsia" w:asciiTheme="minorEastAsia" w:hAnsiTheme="minorEastAsia" w:eastAsiaTheme="minorEastAsia" w:cstheme="minorEastAsia"/>
                <w:bCs/>
                <w:sz w:val="24"/>
                <w:szCs w:val="24"/>
              </w:rPr>
              <w:t>至少一个月缴纳税收及缴纳社会保障资金的证明材料。供应商依法享受缓缴、免缴税收、社会保障资金的提供证明材料）</w:t>
            </w:r>
            <w:r>
              <w:rPr>
                <w:rFonts w:hint="eastAsia" w:asciiTheme="minorEastAsia" w:hAnsiTheme="minorEastAsia" w:eastAsiaTheme="minorEastAsia" w:cstheme="minorEastAsia"/>
                <w:kern w:val="0"/>
                <w:sz w:val="24"/>
                <w:szCs w:val="24"/>
              </w:rPr>
              <w:t>；</w:t>
            </w:r>
          </w:p>
        </w:tc>
        <w:tc>
          <w:tcPr>
            <w:tcW w:w="1985" w:type="dxa"/>
          </w:tcPr>
          <w:p w14:paraId="7DCF27CD">
            <w:pPr>
              <w:rPr>
                <w:rFonts w:ascii="宋体" w:hAnsi="宋体"/>
                <w:szCs w:val="24"/>
              </w:rPr>
            </w:pPr>
          </w:p>
        </w:tc>
        <w:tc>
          <w:tcPr>
            <w:tcW w:w="1985" w:type="dxa"/>
          </w:tcPr>
          <w:p w14:paraId="347A66AF">
            <w:pPr>
              <w:rPr>
                <w:rFonts w:ascii="宋体" w:hAnsi="宋体"/>
                <w:szCs w:val="24"/>
              </w:rPr>
            </w:pPr>
          </w:p>
        </w:tc>
      </w:tr>
      <w:tr w14:paraId="3E2D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4EEA94B5">
            <w:pPr>
              <w:pageBreakBefore w:val="0"/>
              <w:kinsoku/>
              <w:wordWrap/>
              <w:overflowPunct/>
              <w:topLinePunct w:val="0"/>
              <w:bidi w:val="0"/>
              <w:snapToGrid w:val="0"/>
              <w:spacing w:line="240" w:lineRule="auto"/>
              <w:rPr>
                <w:rFonts w:ascii="宋体" w:hAnsi="宋体"/>
                <w:sz w:val="24"/>
                <w:szCs w:val="24"/>
                <w:lang w:bidi="en-US"/>
              </w:rPr>
            </w:pPr>
            <w:r>
              <w:rPr>
                <w:rFonts w:hint="eastAsia" w:asciiTheme="minorEastAsia" w:hAnsiTheme="minorEastAsia" w:eastAsiaTheme="minorEastAsia" w:cstheme="minorEastAsia"/>
                <w:kern w:val="0"/>
                <w:sz w:val="24"/>
                <w:szCs w:val="24"/>
              </w:rPr>
              <w:t>1.4</w:t>
            </w:r>
            <w:r>
              <w:rPr>
                <w:rFonts w:hint="eastAsia" w:asciiTheme="minorEastAsia" w:hAnsiTheme="minorEastAsia" w:eastAsiaTheme="minorEastAsia" w:cstheme="minorEastAsia"/>
                <w:bCs/>
                <w:kern w:val="0"/>
                <w:sz w:val="24"/>
                <w:szCs w:val="24"/>
              </w:rPr>
              <w:t>具有履行合同所必需的设备和专业技术能力</w:t>
            </w:r>
            <w:r>
              <w:rPr>
                <w:rFonts w:hint="eastAsia" w:asciiTheme="minorEastAsia" w:hAnsiTheme="minorEastAsia" w:eastAsiaTheme="minorEastAsia" w:cstheme="minorEastAsia"/>
                <w:kern w:val="0"/>
                <w:sz w:val="24"/>
                <w:szCs w:val="24"/>
              </w:rPr>
              <w:t>（提供书面声明）；</w:t>
            </w:r>
          </w:p>
        </w:tc>
        <w:tc>
          <w:tcPr>
            <w:tcW w:w="1985" w:type="dxa"/>
          </w:tcPr>
          <w:p w14:paraId="56577E36">
            <w:pPr>
              <w:rPr>
                <w:rFonts w:ascii="宋体" w:hAnsi="宋体"/>
                <w:szCs w:val="24"/>
              </w:rPr>
            </w:pPr>
          </w:p>
        </w:tc>
        <w:tc>
          <w:tcPr>
            <w:tcW w:w="1985" w:type="dxa"/>
          </w:tcPr>
          <w:p w14:paraId="3CAA5F27">
            <w:pPr>
              <w:rPr>
                <w:rFonts w:ascii="宋体" w:hAnsi="宋体"/>
                <w:szCs w:val="24"/>
              </w:rPr>
            </w:pPr>
          </w:p>
        </w:tc>
      </w:tr>
      <w:tr w14:paraId="1302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227F3AC0">
            <w:pPr>
              <w:widowControl/>
              <w:shd w:val="clear" w:color="auto" w:fill="FFFFFF"/>
              <w:spacing w:line="265" w:lineRule="atLeast"/>
              <w:contextualSpacing/>
              <w:jc w:val="left"/>
              <w:rPr>
                <w:rFonts w:ascii="宋体" w:hAnsi="宋体"/>
                <w:sz w:val="24"/>
                <w:szCs w:val="24"/>
                <w:lang w:bidi="en-US"/>
              </w:rPr>
            </w:pPr>
            <w:r>
              <w:rPr>
                <w:rFonts w:hint="eastAsia" w:asciiTheme="minorEastAsia" w:hAnsiTheme="minorEastAsia" w:eastAsiaTheme="minorEastAsia" w:cstheme="minorEastAsia"/>
                <w:kern w:val="0"/>
                <w:sz w:val="24"/>
                <w:szCs w:val="24"/>
              </w:rPr>
              <w:t>1.5参加政府采购活动前3年内在经营活动中没有重大违法记录（提供书面声明）。</w:t>
            </w:r>
          </w:p>
        </w:tc>
        <w:tc>
          <w:tcPr>
            <w:tcW w:w="1985" w:type="dxa"/>
          </w:tcPr>
          <w:p w14:paraId="6DEE92F9">
            <w:pPr>
              <w:rPr>
                <w:rFonts w:ascii="宋体" w:hAnsi="宋体"/>
                <w:szCs w:val="24"/>
              </w:rPr>
            </w:pPr>
          </w:p>
        </w:tc>
        <w:tc>
          <w:tcPr>
            <w:tcW w:w="1985" w:type="dxa"/>
          </w:tcPr>
          <w:p w14:paraId="726B8B6B">
            <w:pPr>
              <w:rPr>
                <w:rFonts w:ascii="宋体" w:hAnsi="宋体"/>
                <w:szCs w:val="24"/>
              </w:rPr>
            </w:pPr>
          </w:p>
        </w:tc>
      </w:tr>
      <w:tr w14:paraId="7D69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0" w:type="dxa"/>
          </w:tcPr>
          <w:p w14:paraId="578A4A4D">
            <w:pPr>
              <w:widowControl/>
              <w:shd w:val="clear" w:color="auto" w:fill="FFFFFF"/>
              <w:spacing w:line="265" w:lineRule="atLeast"/>
              <w:contextualSpacing/>
              <w:jc w:val="left"/>
              <w:rPr>
                <w:rFonts w:hint="default" w:ascii="宋体" w:hAnsi="宋体" w:eastAsia="宋体"/>
                <w:sz w:val="24"/>
                <w:szCs w:val="24"/>
                <w:lang w:val="en-US" w:eastAsia="zh-CN" w:bidi="en-US"/>
              </w:rPr>
            </w:pPr>
            <w:r>
              <w:rPr>
                <w:rFonts w:hint="eastAsia" w:ascii="宋体" w:hAnsi="宋体"/>
                <w:sz w:val="24"/>
                <w:szCs w:val="24"/>
                <w:lang w:val="en-US" w:eastAsia="zh-CN" w:bidi="en-US"/>
              </w:rPr>
              <w:t>1.6信用中国或南京市政府采购信用记录表</w:t>
            </w:r>
          </w:p>
        </w:tc>
        <w:tc>
          <w:tcPr>
            <w:tcW w:w="1985" w:type="dxa"/>
          </w:tcPr>
          <w:p w14:paraId="7976948C">
            <w:pPr>
              <w:rPr>
                <w:rFonts w:ascii="宋体" w:hAnsi="宋体"/>
                <w:szCs w:val="24"/>
              </w:rPr>
            </w:pPr>
          </w:p>
        </w:tc>
        <w:tc>
          <w:tcPr>
            <w:tcW w:w="1985" w:type="dxa"/>
          </w:tcPr>
          <w:p w14:paraId="1EEE4D7A">
            <w:pPr>
              <w:rPr>
                <w:rFonts w:ascii="宋体" w:hAnsi="宋体"/>
                <w:szCs w:val="24"/>
              </w:rPr>
            </w:pPr>
          </w:p>
        </w:tc>
      </w:tr>
    </w:tbl>
    <w:p w14:paraId="376FADC5">
      <w:pPr>
        <w:keepNext/>
        <w:keepLines/>
        <w:spacing w:before="260" w:after="260" w:line="360" w:lineRule="auto"/>
        <w:jc w:val="left"/>
        <w:outlineLvl w:val="1"/>
        <w:rPr>
          <w:rFonts w:ascii="宋体"/>
          <w:b/>
          <w:bCs/>
          <w:sz w:val="24"/>
          <w:szCs w:val="24"/>
        </w:rPr>
      </w:pPr>
      <w:r>
        <w:rPr>
          <w:rFonts w:hint="eastAsia" w:ascii="宋体"/>
        </w:rPr>
        <w:t>注：行数应根据实际内容自行增减</w:t>
      </w:r>
      <w:r>
        <w:rPr>
          <w:rFonts w:ascii="宋体"/>
        </w:rPr>
        <w:br w:type="page"/>
      </w:r>
      <w:r>
        <w:rPr>
          <w:rFonts w:hint="eastAsia" w:ascii="宋体"/>
          <w:sz w:val="24"/>
          <w:szCs w:val="24"/>
        </w:rPr>
        <w:t xml:space="preserve">格式一 </w:t>
      </w:r>
      <w:r>
        <w:rPr>
          <w:rFonts w:ascii="宋体"/>
          <w:sz w:val="24"/>
          <w:szCs w:val="24"/>
        </w:rPr>
        <w:t xml:space="preserve">            </w:t>
      </w:r>
      <w:r>
        <w:rPr>
          <w:rFonts w:hint="eastAsia" w:ascii="黑体" w:hAnsi="黑体" w:eastAsia="黑体"/>
          <w:b/>
          <w:sz w:val="32"/>
          <w:szCs w:val="32"/>
        </w:rPr>
        <w:t xml:space="preserve">  单一来源谈判响应函</w:t>
      </w:r>
    </w:p>
    <w:p w14:paraId="74D78B18">
      <w:pPr>
        <w:pStyle w:val="19"/>
        <w:spacing w:before="0" w:after="0" w:line="300" w:lineRule="auto"/>
        <w:ind w:firstLine="0"/>
        <w:rPr>
          <w:rFonts w:ascii="宋体" w:hAnsi="宋体"/>
          <w:kern w:val="2"/>
          <w:szCs w:val="21"/>
        </w:rPr>
      </w:pPr>
      <w:r>
        <w:rPr>
          <w:rFonts w:hint="eastAsia" w:ascii="宋体" w:hAnsi="宋体"/>
          <w:kern w:val="2"/>
          <w:szCs w:val="21"/>
        </w:rPr>
        <w:t>致：南京市溧水区人民医院</w:t>
      </w:r>
    </w:p>
    <w:p w14:paraId="6CA34BA6">
      <w:pPr>
        <w:pStyle w:val="19"/>
        <w:spacing w:before="0" w:after="0" w:line="300" w:lineRule="auto"/>
        <w:ind w:firstLineChars="200"/>
        <w:rPr>
          <w:rFonts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号谈判采购文件，正式授权下述签字人_________________(姓名和职务)代表我方______________（供应商的名称），全权处理本次项目单一来源谈判采购的有关事宜。</w:t>
      </w:r>
    </w:p>
    <w:p w14:paraId="719560AC">
      <w:pPr>
        <w:pStyle w:val="19"/>
        <w:spacing w:before="0" w:after="0" w:line="300" w:lineRule="auto"/>
        <w:ind w:firstLineChars="200"/>
        <w:rPr>
          <w:rFonts w:ascii="宋体" w:hAnsi="宋体"/>
          <w:kern w:val="2"/>
          <w:szCs w:val="21"/>
        </w:rPr>
      </w:pPr>
      <w:r>
        <w:rPr>
          <w:rFonts w:hint="eastAsia" w:ascii="宋体" w:hAnsi="宋体"/>
          <w:kern w:val="2"/>
          <w:szCs w:val="21"/>
        </w:rPr>
        <w:t>据此函，__________签字人兹宣布同意如下：</w:t>
      </w:r>
    </w:p>
    <w:p w14:paraId="68E3DC84">
      <w:pPr>
        <w:pStyle w:val="19"/>
        <w:spacing w:before="0" w:after="0" w:line="300" w:lineRule="auto"/>
        <w:rPr>
          <w:rFonts w:ascii="宋体" w:hAnsi="宋体"/>
          <w:kern w:val="2"/>
          <w:szCs w:val="21"/>
        </w:rPr>
      </w:pPr>
      <w:r>
        <w:rPr>
          <w:rFonts w:hint="eastAsia" w:ascii="宋体" w:hAnsi="宋体"/>
          <w:kern w:val="2"/>
          <w:szCs w:val="21"/>
        </w:rPr>
        <w:t>1.按谈判采购文件规定的各项要求，向买方提供所需货物与服务。</w:t>
      </w:r>
    </w:p>
    <w:p w14:paraId="15E4EC69">
      <w:pPr>
        <w:pStyle w:val="19"/>
        <w:spacing w:before="0" w:after="0" w:line="300" w:lineRule="auto"/>
        <w:ind w:firstLineChars="200"/>
        <w:rPr>
          <w:rFonts w:ascii="宋体" w:hAnsi="宋体"/>
          <w:kern w:val="2"/>
          <w:szCs w:val="21"/>
        </w:rPr>
      </w:pPr>
      <w:r>
        <w:rPr>
          <w:rFonts w:hint="eastAsia" w:ascii="宋体" w:hAnsi="宋体"/>
          <w:kern w:val="2"/>
          <w:szCs w:val="21"/>
        </w:rPr>
        <w:t>2.我们已详细审核全部谈判采购文件及其有效补充文件，我们知道必须放弃提出含糊不清或误解问题的权利。</w:t>
      </w:r>
    </w:p>
    <w:p w14:paraId="4433AC2C">
      <w:pPr>
        <w:pStyle w:val="19"/>
        <w:spacing w:line="300" w:lineRule="auto"/>
        <w:rPr>
          <w:rFonts w:ascii="宋体" w:hAnsi="宋体"/>
        </w:rPr>
      </w:pPr>
      <w:r>
        <w:rPr>
          <w:rFonts w:hint="eastAsia" w:ascii="宋体" w:hAnsi="宋体"/>
          <w:kern w:val="2"/>
          <w:szCs w:val="21"/>
        </w:rPr>
        <w:t>3.</w:t>
      </w:r>
      <w:r>
        <w:rPr>
          <w:rFonts w:hint="eastAsia" w:ascii="宋体" w:hAnsi="宋体"/>
        </w:rPr>
        <w:t xml:space="preserve"> 本报价文件的有效期为从报价截止日期起计算的</w:t>
      </w:r>
      <w:r>
        <w:rPr>
          <w:rFonts w:ascii="宋体" w:hAnsi="宋体"/>
          <w:u w:val="single"/>
        </w:rPr>
        <w:t>90</w:t>
      </w:r>
      <w:r>
        <w:rPr>
          <w:rFonts w:hint="eastAsia" w:ascii="宋体" w:hAnsi="宋体"/>
        </w:rPr>
        <w:t>日,在此期间,本报价文件将始终对我们具有约束力,并可随时被接受。如果我们成交,本报价文件在此期间之后将继续保持有效。</w:t>
      </w:r>
      <w:r>
        <w:rPr>
          <w:rFonts w:ascii="宋体" w:hAnsi="宋体"/>
        </w:rPr>
        <w:t>一旦我方成交，我方将根据</w:t>
      </w:r>
      <w:r>
        <w:rPr>
          <w:rFonts w:hint="eastAsia" w:ascii="宋体" w:hAnsi="宋体"/>
        </w:rPr>
        <w:t>采购</w:t>
      </w:r>
      <w:r>
        <w:rPr>
          <w:rFonts w:ascii="宋体" w:hAnsi="宋体"/>
        </w:rPr>
        <w:t>文件的规定，严格履行合同，保证于承诺的时间内完成货物的启动、调试等服务，并交付采购人验收、使用。</w:t>
      </w:r>
    </w:p>
    <w:p w14:paraId="3D706878">
      <w:pPr>
        <w:pStyle w:val="19"/>
        <w:spacing w:before="0" w:after="0" w:line="300" w:lineRule="auto"/>
        <w:rPr>
          <w:rFonts w:ascii="宋体" w:hAnsi="宋体"/>
          <w:kern w:val="2"/>
          <w:szCs w:val="21"/>
        </w:rPr>
      </w:pPr>
      <w:r>
        <w:rPr>
          <w:rFonts w:hint="eastAsia" w:ascii="宋体" w:hAnsi="宋体"/>
          <w:kern w:val="2"/>
          <w:szCs w:val="21"/>
        </w:rPr>
        <w:t>4.如果在单一来源谈判开始时间后规定的单一来源谈判有效期内撤回单一来源谈判响应文件或成交后拒绝签订合同，我们的单一来源谈判保证金可被贵方没收。</w:t>
      </w:r>
    </w:p>
    <w:p w14:paraId="62E821C7">
      <w:pPr>
        <w:pStyle w:val="19"/>
        <w:spacing w:before="0" w:after="0" w:line="300" w:lineRule="auto"/>
        <w:rPr>
          <w:rFonts w:ascii="宋体" w:hAnsi="宋体"/>
          <w:kern w:val="2"/>
          <w:szCs w:val="21"/>
        </w:rPr>
      </w:pPr>
      <w:r>
        <w:rPr>
          <w:rFonts w:hint="eastAsia" w:ascii="宋体" w:hAnsi="宋体"/>
          <w:kern w:val="2"/>
          <w:szCs w:val="21"/>
        </w:rPr>
        <w:t>5.同意向贵方提供贵方可能另外要求的与单一来源谈判采购有关的任何证据或资料，并保证我方已提供和将要提供的文件是真实的、准确的。</w:t>
      </w:r>
    </w:p>
    <w:p w14:paraId="2F5ADD51">
      <w:pPr>
        <w:pStyle w:val="19"/>
        <w:spacing w:before="0" w:after="0" w:line="300" w:lineRule="auto"/>
        <w:rPr>
          <w:rFonts w:ascii="宋体" w:hAnsi="宋体"/>
          <w:kern w:val="2"/>
          <w:szCs w:val="21"/>
        </w:rPr>
      </w:pPr>
      <w:r>
        <w:rPr>
          <w:rFonts w:hint="eastAsia" w:ascii="宋体" w:hAnsi="宋体"/>
          <w:kern w:val="2"/>
          <w:szCs w:val="21"/>
        </w:rPr>
        <w:t>6.一旦我方成交,我方将根据谈判采购文件的规定，严格履行合同的责任和义务,并保证在谈判采购文件规定的时间完成项目，交付买方验收、使用。</w:t>
      </w:r>
    </w:p>
    <w:p w14:paraId="621DC91A">
      <w:pPr>
        <w:pStyle w:val="19"/>
        <w:spacing w:before="0" w:after="0" w:line="300" w:lineRule="auto"/>
        <w:ind w:left="425" w:firstLine="0"/>
        <w:rPr>
          <w:rFonts w:ascii="宋体" w:hAnsi="宋体"/>
          <w:kern w:val="2"/>
          <w:szCs w:val="21"/>
        </w:rPr>
      </w:pPr>
      <w:r>
        <w:rPr>
          <w:rFonts w:hint="eastAsia" w:ascii="宋体" w:hAnsi="宋体"/>
          <w:kern w:val="2"/>
          <w:szCs w:val="21"/>
        </w:rPr>
        <w:t>7.遵守谈判采购文件中要求的收费项目和标准。</w:t>
      </w:r>
    </w:p>
    <w:p w14:paraId="11F5435C">
      <w:pPr>
        <w:pStyle w:val="19"/>
        <w:spacing w:before="0" w:after="0" w:line="300" w:lineRule="auto"/>
        <w:ind w:left="425" w:firstLine="0"/>
        <w:rPr>
          <w:rFonts w:ascii="宋体" w:hAnsi="宋体"/>
          <w:kern w:val="2"/>
          <w:szCs w:val="21"/>
        </w:rPr>
      </w:pPr>
      <w:r>
        <w:rPr>
          <w:rFonts w:hint="eastAsia" w:ascii="宋体" w:hAnsi="宋体"/>
          <w:kern w:val="2"/>
          <w:szCs w:val="21"/>
        </w:rPr>
        <w:t>8.与本单一来源谈判采购有关的正式通讯地址为：</w:t>
      </w:r>
    </w:p>
    <w:p w14:paraId="4BED831D">
      <w:pPr>
        <w:pStyle w:val="19"/>
        <w:spacing w:before="0" w:after="0" w:line="300" w:lineRule="auto"/>
        <w:ind w:left="420" w:leftChars="200" w:firstLineChars="200"/>
        <w:rPr>
          <w:rFonts w:ascii="宋体" w:hAnsi="宋体"/>
          <w:kern w:val="2"/>
          <w:szCs w:val="21"/>
        </w:rPr>
      </w:pPr>
      <w:r>
        <w:rPr>
          <w:rFonts w:hint="eastAsia" w:ascii="宋体" w:hAnsi="宋体"/>
          <w:kern w:val="2"/>
          <w:szCs w:val="21"/>
        </w:rPr>
        <w:t>地          址：</w:t>
      </w:r>
    </w:p>
    <w:p w14:paraId="70584128">
      <w:pPr>
        <w:pStyle w:val="19"/>
        <w:spacing w:before="0" w:after="0" w:line="300" w:lineRule="auto"/>
        <w:ind w:left="420" w:leftChars="200" w:firstLineChars="200"/>
        <w:rPr>
          <w:rFonts w:ascii="宋体" w:hAnsi="宋体"/>
          <w:kern w:val="2"/>
          <w:szCs w:val="21"/>
        </w:rPr>
      </w:pPr>
      <w:r>
        <w:rPr>
          <w:rFonts w:hint="eastAsia" w:ascii="宋体" w:hAnsi="宋体"/>
          <w:kern w:val="2"/>
          <w:szCs w:val="21"/>
        </w:rPr>
        <w:t>邮          编：</w:t>
      </w:r>
    </w:p>
    <w:p w14:paraId="12B810F4">
      <w:pPr>
        <w:pStyle w:val="19"/>
        <w:spacing w:before="0" w:after="0" w:line="300" w:lineRule="auto"/>
        <w:ind w:left="420" w:leftChars="200" w:firstLineChars="200"/>
        <w:rPr>
          <w:rFonts w:ascii="宋体" w:hAnsi="宋体"/>
          <w:kern w:val="2"/>
          <w:szCs w:val="21"/>
        </w:rPr>
      </w:pPr>
      <w:r>
        <w:rPr>
          <w:rFonts w:hint="eastAsia" w:ascii="宋体" w:hAnsi="宋体"/>
          <w:kern w:val="2"/>
          <w:szCs w:val="21"/>
        </w:rPr>
        <w:t>电          话：</w:t>
      </w:r>
    </w:p>
    <w:p w14:paraId="653A718F">
      <w:pPr>
        <w:pStyle w:val="19"/>
        <w:spacing w:before="0" w:after="0" w:line="300" w:lineRule="auto"/>
        <w:ind w:left="420" w:leftChars="200" w:firstLineChars="200"/>
        <w:rPr>
          <w:rFonts w:ascii="宋体" w:hAnsi="宋体"/>
          <w:kern w:val="2"/>
          <w:szCs w:val="21"/>
        </w:rPr>
      </w:pPr>
      <w:r>
        <w:rPr>
          <w:rFonts w:hint="eastAsia" w:ascii="宋体" w:hAnsi="宋体"/>
          <w:kern w:val="2"/>
          <w:szCs w:val="21"/>
        </w:rPr>
        <w:t>传          真：</w:t>
      </w:r>
    </w:p>
    <w:p w14:paraId="5C1582C4">
      <w:pPr>
        <w:pStyle w:val="19"/>
        <w:spacing w:before="0" w:after="0" w:line="300" w:lineRule="auto"/>
        <w:ind w:left="420" w:leftChars="200" w:firstLineChars="200"/>
        <w:rPr>
          <w:rFonts w:ascii="宋体" w:hAnsi="宋体"/>
          <w:kern w:val="2"/>
          <w:szCs w:val="21"/>
        </w:rPr>
      </w:pPr>
      <w:r>
        <w:rPr>
          <w:rFonts w:hint="eastAsia" w:ascii="宋体" w:hAnsi="宋体"/>
          <w:kern w:val="2"/>
          <w:szCs w:val="21"/>
        </w:rPr>
        <w:t>供应商开户行：</w:t>
      </w:r>
    </w:p>
    <w:p w14:paraId="5B847A4F">
      <w:pPr>
        <w:pStyle w:val="19"/>
        <w:spacing w:before="0" w:after="0" w:line="300" w:lineRule="auto"/>
        <w:ind w:left="420" w:leftChars="200" w:firstLineChars="200"/>
        <w:rPr>
          <w:rFonts w:ascii="宋体" w:hAnsi="宋体"/>
          <w:kern w:val="2"/>
          <w:szCs w:val="21"/>
        </w:rPr>
      </w:pPr>
      <w:r>
        <w:rPr>
          <w:rFonts w:hint="eastAsia" w:ascii="宋体" w:hAnsi="宋体"/>
          <w:kern w:val="2"/>
          <w:szCs w:val="21"/>
        </w:rPr>
        <w:t xml:space="preserve">账          户： </w:t>
      </w:r>
    </w:p>
    <w:p w14:paraId="5D3F1B08">
      <w:pPr>
        <w:pStyle w:val="19"/>
        <w:spacing w:before="0" w:after="0" w:line="300" w:lineRule="auto"/>
        <w:ind w:left="420" w:leftChars="200" w:firstLineChars="200"/>
        <w:rPr>
          <w:u w:val="single"/>
        </w:rPr>
      </w:pPr>
      <w:r>
        <w:rPr>
          <w:rFonts w:hint="eastAsia"/>
        </w:rPr>
        <w:t>供应商名称：</w:t>
      </w:r>
      <w:r>
        <w:rPr>
          <w:rFonts w:hint="eastAsia"/>
          <w:u w:val="single"/>
        </w:rPr>
        <w:t xml:space="preserve"> </w:t>
      </w:r>
      <w:r>
        <w:rPr>
          <w:u w:val="single"/>
        </w:rPr>
        <w:t xml:space="preserve">                    </w:t>
      </w:r>
    </w:p>
    <w:p w14:paraId="651050E1">
      <w:pPr>
        <w:pStyle w:val="19"/>
        <w:spacing w:before="0" w:after="0" w:line="300" w:lineRule="auto"/>
        <w:ind w:left="420" w:leftChars="200" w:firstLineChars="200"/>
        <w:rPr>
          <w:rFonts w:ascii="宋体" w:hAnsi="宋体"/>
          <w:kern w:val="2"/>
          <w:szCs w:val="21"/>
        </w:rPr>
      </w:pPr>
      <w:r>
        <w:rPr>
          <w:rFonts w:hint="eastAsia" w:ascii="宋体" w:hAnsi="宋体"/>
          <w:kern w:val="2"/>
          <w:szCs w:val="21"/>
        </w:rPr>
        <w:t>日           期：________年____月____日</w:t>
      </w:r>
    </w:p>
    <w:p w14:paraId="552A66B9">
      <w:pPr>
        <w:keepNext/>
        <w:keepLines/>
        <w:spacing w:before="260" w:after="260" w:line="360" w:lineRule="auto"/>
        <w:jc w:val="left"/>
        <w:outlineLvl w:val="1"/>
        <w:rPr>
          <w:rFonts w:ascii="宋体"/>
          <w:sz w:val="24"/>
          <w:szCs w:val="24"/>
        </w:rPr>
      </w:pPr>
      <w:r>
        <w:rPr>
          <w:rFonts w:hint="eastAsia" w:ascii="宋体"/>
          <w:sz w:val="24"/>
          <w:szCs w:val="24"/>
        </w:rPr>
        <w:t xml:space="preserve"> </w:t>
      </w:r>
      <w:r>
        <w:rPr>
          <w:rFonts w:ascii="宋体"/>
          <w:sz w:val="24"/>
          <w:szCs w:val="24"/>
        </w:rPr>
        <w:t xml:space="preserve">                     </w:t>
      </w:r>
    </w:p>
    <w:p w14:paraId="282288B5">
      <w:pPr>
        <w:spacing w:line="360" w:lineRule="auto"/>
        <w:rPr>
          <w:sz w:val="24"/>
          <w:szCs w:val="24"/>
        </w:rPr>
      </w:pPr>
      <w:r>
        <w:rPr>
          <w:rFonts w:ascii="黑体" w:hAnsi="黑体" w:eastAsia="黑体"/>
          <w:b/>
          <w:sz w:val="32"/>
          <w:szCs w:val="32"/>
        </w:rPr>
        <w:br w:type="page"/>
      </w:r>
      <w:r>
        <w:rPr>
          <w:rFonts w:hint="eastAsia"/>
          <w:sz w:val="24"/>
          <w:szCs w:val="24"/>
        </w:rPr>
        <w:t xml:space="preserve">格式二： </w:t>
      </w:r>
      <w:r>
        <w:rPr>
          <w:sz w:val="24"/>
          <w:szCs w:val="24"/>
        </w:rPr>
        <w:t xml:space="preserve"> </w:t>
      </w:r>
    </w:p>
    <w:p w14:paraId="3D97A05C">
      <w:pPr>
        <w:spacing w:line="360" w:lineRule="auto"/>
        <w:jc w:val="center"/>
        <w:rPr>
          <w:rFonts w:hint="eastAsia" w:ascii="黑体" w:hAnsi="黑体" w:eastAsia="黑体"/>
          <w:b/>
          <w:sz w:val="32"/>
          <w:szCs w:val="32"/>
        </w:rPr>
      </w:pPr>
      <w:r>
        <w:rPr>
          <w:rFonts w:hint="eastAsia" w:ascii="黑体" w:hAnsi="黑体" w:eastAsia="黑体"/>
          <w:b/>
          <w:sz w:val="32"/>
          <w:szCs w:val="32"/>
        </w:rPr>
        <w:t>报价一览表</w:t>
      </w:r>
    </w:p>
    <w:p w14:paraId="172CA5C4">
      <w:pPr>
        <w:spacing w:line="360" w:lineRule="auto"/>
        <w:ind w:firstLine="473"/>
        <w:rPr>
          <w:rFonts w:ascii="宋体" w:hAnsi="宋体"/>
          <w:kern w:val="0"/>
        </w:rPr>
      </w:pPr>
      <w:r>
        <w:rPr>
          <w:rFonts w:ascii="宋体" w:hAnsi="宋体"/>
          <w:kern w:val="0"/>
        </w:rPr>
        <w:t>项目名称：</w:t>
      </w:r>
    </w:p>
    <w:p w14:paraId="207A7ED0">
      <w:pPr>
        <w:spacing w:line="360" w:lineRule="auto"/>
        <w:ind w:firstLine="473"/>
        <w:rPr>
          <w:rFonts w:hint="default" w:ascii="宋体" w:hAnsi="宋体" w:eastAsia="宋体"/>
          <w:kern w:val="0"/>
          <w:lang w:val="en-US" w:eastAsia="zh-CN"/>
        </w:rPr>
      </w:pPr>
      <w:r>
        <w:rPr>
          <w:rFonts w:ascii="宋体" w:hAnsi="宋体"/>
          <w:kern w:val="0"/>
        </w:rPr>
        <w:t>项目编号：</w:t>
      </w:r>
      <w:r>
        <w:rPr>
          <w:rFonts w:hint="eastAsia" w:ascii="宋体" w:hAnsi="宋体"/>
          <w:kern w:val="0"/>
          <w:lang w:val="en-US" w:eastAsia="zh-CN"/>
        </w:rPr>
        <w:t xml:space="preserve">                                  包号：</w:t>
      </w:r>
    </w:p>
    <w:tbl>
      <w:tblPr>
        <w:tblStyle w:val="14"/>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6586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4B318CFB">
            <w:pPr>
              <w:spacing w:line="360" w:lineRule="auto"/>
              <w:rPr>
                <w:rFonts w:ascii="宋体" w:hAnsi="宋体"/>
                <w:kern w:val="0"/>
              </w:rPr>
            </w:pPr>
            <w:r>
              <w:rPr>
                <w:rFonts w:ascii="宋体" w:hAnsi="宋体"/>
                <w:kern w:val="0"/>
              </w:rPr>
              <w:t>投标总价</w:t>
            </w:r>
          </w:p>
        </w:tc>
        <w:tc>
          <w:tcPr>
            <w:tcW w:w="968" w:type="dxa"/>
            <w:vAlign w:val="center"/>
          </w:tcPr>
          <w:p w14:paraId="46CC1220">
            <w:pPr>
              <w:spacing w:line="360" w:lineRule="auto"/>
              <w:rPr>
                <w:rFonts w:ascii="宋体" w:hAnsi="宋体"/>
                <w:kern w:val="0"/>
              </w:rPr>
            </w:pPr>
            <w:r>
              <w:rPr>
                <w:rFonts w:ascii="宋体" w:hAnsi="宋体"/>
                <w:kern w:val="0"/>
              </w:rPr>
              <w:t>合计</w:t>
            </w:r>
          </w:p>
        </w:tc>
        <w:tc>
          <w:tcPr>
            <w:tcW w:w="5802" w:type="dxa"/>
            <w:gridSpan w:val="2"/>
            <w:vAlign w:val="center"/>
          </w:tcPr>
          <w:p w14:paraId="4AB5EC29">
            <w:pPr>
              <w:spacing w:line="360" w:lineRule="auto"/>
              <w:rPr>
                <w:rFonts w:ascii="宋体" w:hAnsi="宋体"/>
                <w:kern w:val="0"/>
              </w:rPr>
            </w:pPr>
            <w:r>
              <w:rPr>
                <w:rFonts w:ascii="宋体" w:hAnsi="宋体"/>
                <w:kern w:val="0"/>
              </w:rPr>
              <w:t>小写：</w:t>
            </w:r>
            <w:r>
              <w:rPr>
                <w:rFonts w:hint="eastAsia" w:ascii="宋体" w:hAnsi="宋体"/>
                <w:kern w:val="0"/>
                <w:lang w:val="en-US" w:eastAsia="zh-CN"/>
              </w:rPr>
              <w:t xml:space="preserve">      </w:t>
            </w:r>
            <w:r>
              <w:rPr>
                <w:rFonts w:ascii="宋体" w:hAnsi="宋体"/>
                <w:bCs/>
                <w:kern w:val="0"/>
              </w:rPr>
              <w:t>元</w:t>
            </w:r>
            <w:r>
              <w:rPr>
                <w:rFonts w:hint="eastAsia" w:ascii="宋体" w:hAnsi="宋体"/>
                <w:bCs/>
                <w:kern w:val="0"/>
                <w:lang w:val="en-US" w:eastAsia="zh-CN"/>
              </w:rPr>
              <w:t>/年</w:t>
            </w:r>
          </w:p>
          <w:p w14:paraId="5B38CEC0">
            <w:pPr>
              <w:spacing w:line="360" w:lineRule="auto"/>
              <w:rPr>
                <w:rFonts w:hint="default" w:ascii="宋体" w:hAnsi="宋体" w:eastAsia="宋体"/>
                <w:kern w:val="0"/>
                <w:lang w:val="en-US" w:eastAsia="zh-CN"/>
              </w:rPr>
            </w:pPr>
            <w:r>
              <w:rPr>
                <w:rFonts w:ascii="宋体" w:hAnsi="宋体"/>
                <w:kern w:val="0"/>
              </w:rPr>
              <w:t>大写：人民币  元整</w:t>
            </w:r>
            <w:r>
              <w:rPr>
                <w:rFonts w:hint="eastAsia" w:ascii="宋体" w:hAnsi="宋体"/>
                <w:kern w:val="0"/>
                <w:lang w:val="en-US" w:eastAsia="zh-CN"/>
              </w:rPr>
              <w:t>/年</w:t>
            </w:r>
          </w:p>
        </w:tc>
      </w:tr>
      <w:tr w14:paraId="5A2A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70" w:type="dxa"/>
            <w:vAlign w:val="center"/>
          </w:tcPr>
          <w:p w14:paraId="53F8A307">
            <w:pPr>
              <w:spacing w:line="360" w:lineRule="auto"/>
              <w:rPr>
                <w:rFonts w:ascii="宋体" w:hAnsi="宋体"/>
                <w:kern w:val="0"/>
              </w:rPr>
            </w:pPr>
            <w:r>
              <w:rPr>
                <w:rFonts w:ascii="宋体" w:hAnsi="宋体"/>
                <w:kern w:val="0"/>
              </w:rPr>
              <w:t>服务时间</w:t>
            </w:r>
          </w:p>
        </w:tc>
        <w:tc>
          <w:tcPr>
            <w:tcW w:w="5131" w:type="dxa"/>
            <w:gridSpan w:val="2"/>
            <w:vAlign w:val="center"/>
          </w:tcPr>
          <w:p w14:paraId="0FE3204B">
            <w:pPr>
              <w:spacing w:line="360" w:lineRule="auto"/>
              <w:ind w:firstLine="420" w:firstLineChars="200"/>
              <w:rPr>
                <w:rFonts w:hint="default" w:ascii="宋体" w:hAnsi="宋体" w:eastAsia="宋体"/>
                <w:kern w:val="0"/>
                <w:u w:val="single"/>
                <w:lang w:val="en-US" w:eastAsia="zh-CN"/>
              </w:rPr>
            </w:pPr>
            <w:r>
              <w:rPr>
                <w:rFonts w:hint="eastAsia" w:ascii="宋体" w:hAnsi="宋体"/>
                <w:kern w:val="0"/>
                <w:lang w:val="en-US" w:eastAsia="zh-CN"/>
              </w:rPr>
              <w:t>一招三年，合同一年一签</w:t>
            </w:r>
          </w:p>
        </w:tc>
        <w:tc>
          <w:tcPr>
            <w:tcW w:w="1639" w:type="dxa"/>
            <w:vAlign w:val="center"/>
          </w:tcPr>
          <w:p w14:paraId="1CA8CB47">
            <w:pPr>
              <w:spacing w:line="360" w:lineRule="auto"/>
              <w:ind w:firstLine="473"/>
              <w:rPr>
                <w:rFonts w:ascii="宋体" w:hAnsi="宋体"/>
                <w:kern w:val="0"/>
              </w:rPr>
            </w:pPr>
          </w:p>
          <w:p w14:paraId="7A7508B1">
            <w:pPr>
              <w:spacing w:line="360" w:lineRule="auto"/>
              <w:rPr>
                <w:rFonts w:ascii="宋体" w:hAnsi="宋体"/>
                <w:kern w:val="0"/>
              </w:rPr>
            </w:pPr>
          </w:p>
        </w:tc>
      </w:tr>
      <w:tr w14:paraId="677E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13836D88">
            <w:pPr>
              <w:spacing w:line="360" w:lineRule="auto"/>
              <w:rPr>
                <w:rFonts w:ascii="宋体" w:hAnsi="宋体"/>
                <w:kern w:val="0"/>
              </w:rPr>
            </w:pPr>
            <w:r>
              <w:rPr>
                <w:rFonts w:hint="eastAsia" w:ascii="宋体" w:hAnsi="宋体"/>
                <w:kern w:val="0"/>
              </w:rPr>
              <w:t>项目负责人及联系方式</w:t>
            </w:r>
          </w:p>
        </w:tc>
        <w:tc>
          <w:tcPr>
            <w:tcW w:w="5131" w:type="dxa"/>
            <w:gridSpan w:val="2"/>
            <w:vAlign w:val="center"/>
          </w:tcPr>
          <w:p w14:paraId="0BB102C3">
            <w:pPr>
              <w:tabs>
                <w:tab w:val="left" w:pos="3624"/>
              </w:tabs>
              <w:spacing w:line="360" w:lineRule="auto"/>
              <w:ind w:firstLine="473"/>
              <w:rPr>
                <w:rFonts w:ascii="宋体" w:hAnsi="宋体"/>
                <w:kern w:val="0"/>
                <w:u w:val="single"/>
              </w:rPr>
            </w:pPr>
          </w:p>
        </w:tc>
        <w:tc>
          <w:tcPr>
            <w:tcW w:w="1639" w:type="dxa"/>
            <w:vAlign w:val="center"/>
          </w:tcPr>
          <w:p w14:paraId="71109BA7">
            <w:pPr>
              <w:spacing w:line="360" w:lineRule="auto"/>
              <w:ind w:firstLine="473"/>
              <w:rPr>
                <w:rFonts w:ascii="宋体" w:hAnsi="宋体"/>
                <w:kern w:val="0"/>
              </w:rPr>
            </w:pPr>
          </w:p>
        </w:tc>
      </w:tr>
    </w:tbl>
    <w:p w14:paraId="38CAC16C">
      <w:pPr>
        <w:widowControl/>
        <w:shd w:val="clear" w:color="auto" w:fill="FFFFFF"/>
        <w:spacing w:line="360" w:lineRule="auto"/>
        <w:jc w:val="left"/>
        <w:rPr>
          <w:rFonts w:ascii="宋体" w:hAnsi="宋体"/>
          <w:kern w:val="0"/>
        </w:rPr>
      </w:pPr>
    </w:p>
    <w:p w14:paraId="5EA6C6BA">
      <w:pPr>
        <w:widowControl/>
        <w:shd w:val="clear" w:color="auto" w:fill="FFFFFF"/>
        <w:spacing w:line="360" w:lineRule="auto"/>
        <w:jc w:val="left"/>
        <w:rPr>
          <w:rFonts w:ascii="宋体" w:hAnsi="宋体"/>
          <w:kern w:val="0"/>
        </w:rPr>
      </w:pPr>
      <w:r>
        <w:rPr>
          <w:rFonts w:ascii="宋体" w:hAnsi="宋体"/>
          <w:kern w:val="0"/>
        </w:rPr>
        <w:t>供应商</w:t>
      </w:r>
      <w:r>
        <w:rPr>
          <w:rFonts w:hint="eastAsia" w:ascii="宋体" w:hAnsi="宋体"/>
          <w:kern w:val="0"/>
        </w:rPr>
        <w:t>名称</w:t>
      </w:r>
      <w:r>
        <w:rPr>
          <w:rFonts w:ascii="宋体" w:hAnsi="宋体"/>
          <w:kern w:val="0"/>
        </w:rPr>
        <w:t>（盖章）:</w:t>
      </w:r>
      <w:r>
        <w:rPr>
          <w:rFonts w:ascii="宋体" w:hAnsi="宋体"/>
          <w:kern w:val="0"/>
          <w:u w:val="single"/>
        </w:rPr>
        <w:t xml:space="preserve">            </w:t>
      </w:r>
    </w:p>
    <w:p w14:paraId="0D0A30F5">
      <w:pPr>
        <w:widowControl/>
        <w:shd w:val="clear" w:color="auto" w:fill="FFFFFF"/>
        <w:spacing w:line="360" w:lineRule="auto"/>
        <w:jc w:val="left"/>
        <w:rPr>
          <w:rFonts w:ascii="宋体" w:hAnsi="宋体"/>
          <w:kern w:val="0"/>
          <w:u w:val="single"/>
        </w:rPr>
      </w:pPr>
      <w:r>
        <w:rPr>
          <w:rFonts w:ascii="宋体" w:hAnsi="宋体"/>
          <w:kern w:val="0"/>
        </w:rPr>
        <w:t>法定代表人或其授权代表（签字）：</w:t>
      </w:r>
      <w:r>
        <w:rPr>
          <w:rFonts w:ascii="宋体" w:hAnsi="宋体"/>
          <w:kern w:val="0"/>
          <w:u w:val="single"/>
        </w:rPr>
        <w:t>          </w:t>
      </w:r>
    </w:p>
    <w:p w14:paraId="05E0593B">
      <w:pPr>
        <w:widowControl/>
        <w:shd w:val="clear" w:color="auto" w:fill="FFFFFF"/>
        <w:spacing w:line="360" w:lineRule="auto"/>
        <w:jc w:val="left"/>
        <w:rPr>
          <w:rFonts w:ascii="宋体" w:hAnsi="宋体"/>
          <w:kern w:val="0"/>
        </w:rPr>
      </w:pPr>
      <w:r>
        <w:rPr>
          <w:rFonts w:ascii="宋体" w:hAnsi="宋体"/>
          <w:kern w:val="0"/>
        </w:rPr>
        <w:t>日期：年</w:t>
      </w:r>
      <w:r>
        <w:rPr>
          <w:rFonts w:hint="eastAsia" w:ascii="宋体" w:hAnsi="宋体"/>
          <w:kern w:val="0"/>
        </w:rPr>
        <w:t xml:space="preserve"> </w:t>
      </w:r>
      <w:r>
        <w:rPr>
          <w:rFonts w:ascii="宋体" w:hAnsi="宋体"/>
          <w:kern w:val="0"/>
        </w:rPr>
        <w:t>月</w:t>
      </w:r>
      <w:r>
        <w:rPr>
          <w:rFonts w:hint="eastAsia" w:ascii="宋体" w:hAnsi="宋体"/>
          <w:kern w:val="0"/>
        </w:rPr>
        <w:t xml:space="preserve"> </w:t>
      </w:r>
      <w:r>
        <w:rPr>
          <w:rFonts w:ascii="宋体" w:hAnsi="宋体"/>
          <w:kern w:val="0"/>
        </w:rPr>
        <w:t>日</w:t>
      </w:r>
    </w:p>
    <w:p w14:paraId="4F1C4D17">
      <w:pPr>
        <w:widowControl/>
        <w:shd w:val="clear" w:color="auto" w:fill="FFFFFF"/>
        <w:spacing w:line="360" w:lineRule="auto"/>
        <w:jc w:val="left"/>
        <w:rPr>
          <w:rFonts w:ascii="宋体" w:hAnsi="宋体"/>
          <w:kern w:val="0"/>
        </w:rPr>
      </w:pPr>
    </w:p>
    <w:p w14:paraId="604E9094">
      <w:pPr>
        <w:widowControl/>
        <w:shd w:val="clear" w:color="auto" w:fill="FFFFFF"/>
        <w:spacing w:line="360" w:lineRule="auto"/>
        <w:jc w:val="left"/>
        <w:rPr>
          <w:rFonts w:ascii="宋体" w:hAnsi="宋体"/>
          <w:kern w:val="0"/>
        </w:rPr>
      </w:pPr>
      <w:r>
        <w:rPr>
          <w:rFonts w:ascii="宋体" w:hAnsi="宋体"/>
          <w:kern w:val="0"/>
        </w:rPr>
        <w:t>说明：</w:t>
      </w:r>
    </w:p>
    <w:p w14:paraId="19C90CB5">
      <w:pPr>
        <w:spacing w:line="360" w:lineRule="auto"/>
        <w:ind w:firstLine="422"/>
        <w:rPr>
          <w:rFonts w:ascii="宋体" w:hAnsi="宋体"/>
          <w:b/>
          <w:bCs/>
          <w:kern w:val="0"/>
          <w:szCs w:val="22"/>
        </w:rPr>
      </w:pPr>
      <w:r>
        <w:rPr>
          <w:rFonts w:ascii="宋体" w:hAnsi="宋体"/>
          <w:b/>
          <w:bCs/>
          <w:kern w:val="0"/>
          <w:szCs w:val="22"/>
        </w:rPr>
        <w:t>1、本项目仅接受一个价格，不得填报有选择性报价方案。若有优惠条款须注明，但不得影响报价，影响产品整体功能。</w:t>
      </w:r>
    </w:p>
    <w:p w14:paraId="11F86D23">
      <w:pPr>
        <w:tabs>
          <w:tab w:val="left" w:pos="1440"/>
        </w:tabs>
        <w:spacing w:line="360" w:lineRule="auto"/>
        <w:ind w:firstLine="420"/>
        <w:rPr>
          <w:rFonts w:ascii="宋体" w:hAnsi="宋体"/>
          <w:b/>
          <w:kern w:val="0"/>
        </w:rPr>
      </w:pPr>
      <w:r>
        <w:rPr>
          <w:rFonts w:hint="eastAsia" w:ascii="宋体" w:hAnsi="宋体"/>
          <w:b/>
          <w:kern w:val="0"/>
          <w:lang w:val="en-US" w:eastAsia="zh-CN"/>
        </w:rPr>
        <w:t>2</w:t>
      </w:r>
      <w:r>
        <w:rPr>
          <w:rFonts w:ascii="宋体" w:hAnsi="宋体"/>
          <w:b/>
          <w:kern w:val="0"/>
        </w:rPr>
        <w:t>、</w:t>
      </w:r>
      <w:r>
        <w:rPr>
          <w:rFonts w:hint="eastAsia" w:ascii="宋体" w:hAnsi="宋体"/>
          <w:b/>
          <w:kern w:val="0"/>
        </w:rPr>
        <w:t>采购</w:t>
      </w:r>
      <w:r>
        <w:rPr>
          <w:rFonts w:ascii="宋体" w:hAnsi="宋体"/>
          <w:b/>
          <w:kern w:val="0"/>
        </w:rPr>
        <w:t>小组</w:t>
      </w:r>
      <w:r>
        <w:rPr>
          <w:rFonts w:hint="eastAsia" w:ascii="宋体" w:hAnsi="宋体"/>
          <w:b/>
          <w:kern w:val="0"/>
          <w:lang w:val="en-US" w:eastAsia="zh-CN"/>
        </w:rPr>
        <w:t>可</w:t>
      </w:r>
      <w:r>
        <w:rPr>
          <w:rFonts w:ascii="宋体" w:hAnsi="宋体"/>
          <w:b/>
          <w:kern w:val="0"/>
        </w:rPr>
        <w:t>要求供应商在规定时间内提交最后报价。</w:t>
      </w:r>
    </w:p>
    <w:p w14:paraId="574CA839">
      <w:pPr>
        <w:spacing w:line="360" w:lineRule="auto"/>
        <w:jc w:val="center"/>
        <w:rPr>
          <w:rFonts w:ascii="宋体" w:hAnsi="宋体"/>
          <w:b/>
          <w:kern w:val="0"/>
        </w:rPr>
      </w:pPr>
      <w:r>
        <w:rPr>
          <w:rFonts w:ascii="宋体" w:hAnsi="宋体"/>
          <w:b/>
          <w:kern w:val="0"/>
        </w:rPr>
        <w:br w:type="page" w:clear="all"/>
      </w:r>
    </w:p>
    <w:p w14:paraId="6BEDF093">
      <w:pPr>
        <w:spacing w:line="360" w:lineRule="auto"/>
        <w:rPr>
          <w:rFonts w:ascii="宋体" w:hAnsi="宋体"/>
          <w:b/>
          <w:kern w:val="0"/>
        </w:rPr>
      </w:pPr>
      <w:r>
        <w:rPr>
          <w:rFonts w:hint="eastAsia" w:ascii="宋体" w:hAnsi="宋体"/>
          <w:b/>
          <w:kern w:val="0"/>
        </w:rPr>
        <w:t>格式三</w:t>
      </w:r>
    </w:p>
    <w:p w14:paraId="23400464">
      <w:pPr>
        <w:spacing w:line="360" w:lineRule="auto"/>
        <w:jc w:val="center"/>
        <w:rPr>
          <w:rFonts w:hint="eastAsia" w:ascii="黑体" w:hAnsi="黑体" w:eastAsia="黑体"/>
          <w:b/>
          <w:sz w:val="32"/>
          <w:szCs w:val="32"/>
        </w:rPr>
      </w:pPr>
      <w:r>
        <w:rPr>
          <w:rFonts w:hint="eastAsia" w:ascii="黑体" w:hAnsi="黑体" w:eastAsia="黑体"/>
          <w:b/>
          <w:sz w:val="32"/>
          <w:szCs w:val="32"/>
        </w:rPr>
        <w:t>最后报价承诺书</w:t>
      </w:r>
    </w:p>
    <w:p w14:paraId="797361B1">
      <w:pPr>
        <w:spacing w:line="360" w:lineRule="auto"/>
        <w:ind w:firstLine="420"/>
        <w:jc w:val="center"/>
        <w:rPr>
          <w:rFonts w:ascii="宋体" w:hAnsi="宋体"/>
          <w:kern w:val="0"/>
        </w:rPr>
      </w:pPr>
      <w:r>
        <w:rPr>
          <w:rFonts w:ascii="宋体" w:hAnsi="宋体"/>
          <w:kern w:val="0"/>
        </w:rPr>
        <w:t>(第____次报价书)</w:t>
      </w:r>
    </w:p>
    <w:p w14:paraId="4C4C7B1F">
      <w:pPr>
        <w:spacing w:line="360" w:lineRule="auto"/>
        <w:ind w:firstLine="420"/>
        <w:rPr>
          <w:rFonts w:ascii="宋体" w:hAnsi="宋体"/>
          <w:kern w:val="0"/>
        </w:rPr>
      </w:pPr>
      <w:r>
        <w:rPr>
          <w:rFonts w:ascii="宋体" w:hAnsi="宋体"/>
          <w:kern w:val="0"/>
        </w:rPr>
        <w:t>项目名称：____________________</w:t>
      </w:r>
    </w:p>
    <w:p w14:paraId="1E1A6F30">
      <w:pPr>
        <w:spacing w:line="360" w:lineRule="auto"/>
        <w:ind w:firstLine="420"/>
        <w:rPr>
          <w:rFonts w:ascii="宋体" w:hAnsi="宋体"/>
          <w:kern w:val="0"/>
        </w:rPr>
      </w:pPr>
      <w:r>
        <w:rPr>
          <w:rFonts w:ascii="宋体" w:hAnsi="宋体"/>
          <w:kern w:val="0"/>
        </w:rPr>
        <w:t>项目编号：____________________</w:t>
      </w:r>
    </w:p>
    <w:tbl>
      <w:tblPr>
        <w:tblStyle w:val="14"/>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6236"/>
      </w:tblGrid>
      <w:tr w14:paraId="6A96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4" w:type="dxa"/>
            <w:tcBorders>
              <w:top w:val="single" w:color="auto" w:sz="4" w:space="0"/>
              <w:left w:val="single" w:color="auto" w:sz="4" w:space="0"/>
              <w:bottom w:val="single" w:color="auto" w:sz="4" w:space="0"/>
              <w:right w:val="single" w:color="auto" w:sz="4" w:space="0"/>
            </w:tcBorders>
            <w:vAlign w:val="center"/>
          </w:tcPr>
          <w:p w14:paraId="19C6AFED">
            <w:pPr>
              <w:spacing w:line="360" w:lineRule="auto"/>
              <w:jc w:val="center"/>
              <w:rPr>
                <w:rFonts w:ascii="宋体" w:hAnsi="宋体"/>
                <w:kern w:val="0"/>
              </w:rPr>
            </w:pPr>
          </w:p>
          <w:p w14:paraId="0C980613">
            <w:pPr>
              <w:spacing w:line="360" w:lineRule="auto"/>
              <w:jc w:val="center"/>
              <w:rPr>
                <w:rFonts w:ascii="宋体" w:hAnsi="宋体"/>
                <w:kern w:val="0"/>
              </w:rPr>
            </w:pPr>
            <w:r>
              <w:rPr>
                <w:rFonts w:ascii="宋体" w:hAnsi="宋体"/>
                <w:kern w:val="0"/>
              </w:rPr>
              <w:t>供应商名称</w:t>
            </w:r>
          </w:p>
          <w:p w14:paraId="76BDF6EE">
            <w:pPr>
              <w:spacing w:line="360" w:lineRule="auto"/>
              <w:jc w:val="center"/>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0608F2B8">
            <w:pPr>
              <w:spacing w:line="360" w:lineRule="auto"/>
              <w:jc w:val="center"/>
              <w:rPr>
                <w:rFonts w:ascii="宋体" w:hAnsi="宋体"/>
                <w:kern w:val="0"/>
              </w:rPr>
            </w:pPr>
          </w:p>
        </w:tc>
      </w:tr>
      <w:tr w14:paraId="44BF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1DF425EA">
            <w:pPr>
              <w:spacing w:line="360" w:lineRule="auto"/>
              <w:jc w:val="center"/>
              <w:rPr>
                <w:rFonts w:ascii="宋体" w:hAnsi="宋体"/>
                <w:kern w:val="0"/>
              </w:rPr>
            </w:pPr>
          </w:p>
          <w:p w14:paraId="6CE2CEC6">
            <w:pPr>
              <w:spacing w:line="360" w:lineRule="auto"/>
              <w:jc w:val="center"/>
              <w:rPr>
                <w:rFonts w:ascii="宋体" w:hAnsi="宋体"/>
                <w:kern w:val="0"/>
              </w:rPr>
            </w:pPr>
            <w:r>
              <w:rPr>
                <w:rFonts w:ascii="宋体" w:hAnsi="宋体"/>
                <w:kern w:val="0"/>
              </w:rPr>
              <w:t>最终报价</w:t>
            </w:r>
          </w:p>
          <w:p w14:paraId="52533B60">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7C3E5F13">
            <w:pPr>
              <w:spacing w:line="360" w:lineRule="auto"/>
              <w:jc w:val="left"/>
              <w:rPr>
                <w:rFonts w:ascii="宋体" w:hAnsi="宋体"/>
                <w:kern w:val="0"/>
              </w:rPr>
            </w:pPr>
            <w:r>
              <w:rPr>
                <w:rFonts w:ascii="宋体" w:hAnsi="宋体"/>
                <w:kern w:val="0"/>
              </w:rPr>
              <w:t>人民币大写：____________________</w:t>
            </w:r>
          </w:p>
          <w:p w14:paraId="7A340902">
            <w:pPr>
              <w:spacing w:line="360" w:lineRule="auto"/>
              <w:jc w:val="left"/>
              <w:rPr>
                <w:rFonts w:ascii="宋体" w:hAnsi="宋体"/>
                <w:kern w:val="0"/>
              </w:rPr>
            </w:pPr>
            <w:r>
              <w:rPr>
                <w:rFonts w:ascii="宋体" w:hAnsi="宋体"/>
                <w:kern w:val="0"/>
              </w:rPr>
              <w:t>人民币</w:t>
            </w:r>
            <w:r>
              <w:rPr>
                <w:rFonts w:hint="eastAsia" w:ascii="宋体" w:hAnsi="宋体"/>
                <w:kern w:val="0"/>
              </w:rPr>
              <w:t>小</w:t>
            </w:r>
            <w:r>
              <w:rPr>
                <w:rFonts w:ascii="宋体" w:hAnsi="宋体"/>
                <w:kern w:val="0"/>
              </w:rPr>
              <w:t>写：____________________</w:t>
            </w:r>
          </w:p>
        </w:tc>
      </w:tr>
      <w:tr w14:paraId="1DFB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1" w:hRule="atLeast"/>
          <w:jc w:val="center"/>
        </w:trPr>
        <w:tc>
          <w:tcPr>
            <w:tcW w:w="2374" w:type="dxa"/>
            <w:tcBorders>
              <w:top w:val="single" w:color="auto" w:sz="4" w:space="0"/>
              <w:left w:val="single" w:color="auto" w:sz="4" w:space="0"/>
              <w:bottom w:val="single" w:color="auto" w:sz="4" w:space="0"/>
              <w:right w:val="single" w:color="auto" w:sz="4" w:space="0"/>
            </w:tcBorders>
            <w:vAlign w:val="center"/>
          </w:tcPr>
          <w:p w14:paraId="08D19186">
            <w:pPr>
              <w:spacing w:line="360" w:lineRule="auto"/>
              <w:rPr>
                <w:rFonts w:ascii="宋体" w:hAnsi="宋体"/>
                <w:kern w:val="0"/>
              </w:rPr>
            </w:pPr>
          </w:p>
          <w:p w14:paraId="21332829">
            <w:pPr>
              <w:spacing w:line="360" w:lineRule="auto"/>
              <w:jc w:val="center"/>
              <w:rPr>
                <w:rFonts w:ascii="宋体" w:hAnsi="宋体"/>
                <w:kern w:val="0"/>
              </w:rPr>
            </w:pPr>
          </w:p>
          <w:p w14:paraId="44A8D978">
            <w:pPr>
              <w:spacing w:line="360" w:lineRule="auto"/>
              <w:jc w:val="center"/>
              <w:rPr>
                <w:rFonts w:ascii="宋体" w:hAnsi="宋体"/>
                <w:kern w:val="0"/>
              </w:rPr>
            </w:pPr>
            <w:r>
              <w:rPr>
                <w:rFonts w:hint="eastAsia" w:ascii="宋体" w:hAnsi="宋体"/>
                <w:kern w:val="0"/>
              </w:rPr>
              <w:t>承诺</w:t>
            </w:r>
          </w:p>
          <w:p w14:paraId="403378DF">
            <w:pPr>
              <w:spacing w:line="360" w:lineRule="auto"/>
              <w:jc w:val="center"/>
              <w:rPr>
                <w:rFonts w:ascii="宋体" w:hAnsi="宋体"/>
                <w:kern w:val="0"/>
              </w:rPr>
            </w:pPr>
          </w:p>
          <w:p w14:paraId="6B399209">
            <w:pPr>
              <w:spacing w:line="360" w:lineRule="auto"/>
              <w:rPr>
                <w:rFonts w:ascii="宋体" w:hAnsi="宋体"/>
                <w:kern w:val="0"/>
              </w:rPr>
            </w:pPr>
          </w:p>
        </w:tc>
        <w:tc>
          <w:tcPr>
            <w:tcW w:w="6236" w:type="dxa"/>
            <w:tcBorders>
              <w:top w:val="single" w:color="auto" w:sz="4" w:space="0"/>
              <w:left w:val="single" w:color="auto" w:sz="4" w:space="0"/>
              <w:bottom w:val="single" w:color="auto" w:sz="4" w:space="0"/>
              <w:right w:val="single" w:color="auto" w:sz="4" w:space="0"/>
            </w:tcBorders>
            <w:vAlign w:val="center"/>
          </w:tcPr>
          <w:p w14:paraId="5AA77562">
            <w:pPr>
              <w:spacing w:line="360" w:lineRule="auto"/>
              <w:jc w:val="center"/>
              <w:rPr>
                <w:rFonts w:ascii="宋体" w:hAnsi="宋体"/>
                <w:kern w:val="0"/>
              </w:rPr>
            </w:pPr>
          </w:p>
        </w:tc>
      </w:tr>
    </w:tbl>
    <w:p w14:paraId="14FF8FF1">
      <w:pPr>
        <w:spacing w:line="360" w:lineRule="auto"/>
        <w:ind w:firstLine="420"/>
        <w:jc w:val="right"/>
        <w:rPr>
          <w:rFonts w:ascii="宋体" w:hAnsi="宋体"/>
          <w:kern w:val="0"/>
        </w:rPr>
      </w:pPr>
      <w:r>
        <w:rPr>
          <w:rFonts w:ascii="宋体" w:hAnsi="宋体"/>
          <w:kern w:val="0"/>
        </w:rPr>
        <w:t>供应商公章或授权代表签字：</w:t>
      </w:r>
      <w:r>
        <w:rPr>
          <w:rFonts w:ascii="宋体" w:hAnsi="宋体"/>
          <w:kern w:val="0"/>
        </w:rPr>
        <w:tab/>
      </w:r>
      <w:r>
        <w:rPr>
          <w:rFonts w:ascii="宋体" w:hAnsi="宋体"/>
          <w:kern w:val="0"/>
        </w:rPr>
        <w:tab/>
      </w:r>
    </w:p>
    <w:p w14:paraId="30C06071">
      <w:pPr>
        <w:spacing w:line="360" w:lineRule="auto"/>
        <w:ind w:firstLine="420"/>
        <w:jc w:val="right"/>
        <w:rPr>
          <w:rFonts w:ascii="宋体" w:hAnsi="宋体"/>
          <w:kern w:val="0"/>
        </w:rPr>
      </w:pPr>
      <w:r>
        <w:rPr>
          <w:rFonts w:ascii="宋体" w:hAnsi="宋体"/>
          <w:kern w:val="0"/>
        </w:rPr>
        <w:t>年  月  日</w:t>
      </w:r>
      <w:r>
        <w:rPr>
          <w:rFonts w:ascii="宋体" w:hAnsi="宋体"/>
          <w:kern w:val="0"/>
        </w:rPr>
        <w:tab/>
      </w:r>
      <w:r>
        <w:rPr>
          <w:rFonts w:ascii="宋体" w:hAnsi="宋体"/>
          <w:kern w:val="0"/>
        </w:rPr>
        <w:tab/>
      </w:r>
      <w:r>
        <w:rPr>
          <w:rFonts w:ascii="宋体" w:hAnsi="宋体"/>
          <w:kern w:val="0"/>
        </w:rPr>
        <w:tab/>
      </w:r>
    </w:p>
    <w:p w14:paraId="21070914">
      <w:pPr>
        <w:spacing w:line="360" w:lineRule="auto"/>
        <w:rPr>
          <w:rFonts w:ascii="黑体" w:hAnsi="黑体"/>
          <w:b/>
          <w:sz w:val="32"/>
          <w:szCs w:val="32"/>
        </w:rPr>
      </w:pPr>
      <w:r>
        <w:rPr>
          <w:rFonts w:ascii="宋体" w:hAnsi="宋体"/>
          <w:kern w:val="0"/>
        </w:rPr>
        <w:t>注：本页《最</w:t>
      </w:r>
      <w:r>
        <w:rPr>
          <w:rFonts w:hint="eastAsia" w:ascii="宋体" w:hAnsi="宋体"/>
          <w:kern w:val="0"/>
        </w:rPr>
        <w:t>后</w:t>
      </w:r>
      <w:r>
        <w:rPr>
          <w:rFonts w:ascii="宋体" w:hAnsi="宋体"/>
          <w:kern w:val="0"/>
        </w:rPr>
        <w:t>报价承诺书》由供应商在</w:t>
      </w:r>
      <w:r>
        <w:rPr>
          <w:rFonts w:hint="eastAsia" w:ascii="宋体" w:hAnsi="宋体"/>
          <w:kern w:val="0"/>
        </w:rPr>
        <w:t>谈判</w:t>
      </w:r>
      <w:r>
        <w:rPr>
          <w:rFonts w:ascii="宋体" w:hAnsi="宋体"/>
          <w:kern w:val="0"/>
        </w:rPr>
        <w:t>现场依</w:t>
      </w:r>
      <w:r>
        <w:rPr>
          <w:rFonts w:hint="eastAsia" w:ascii="宋体" w:hAnsi="宋体"/>
          <w:kern w:val="0"/>
        </w:rPr>
        <w:t>谈判</w:t>
      </w:r>
      <w:r>
        <w:rPr>
          <w:rFonts w:ascii="宋体" w:hAnsi="宋体"/>
          <w:kern w:val="0"/>
        </w:rPr>
        <w:t>情况填写，请盖公章或签字后带至</w:t>
      </w:r>
      <w:r>
        <w:rPr>
          <w:rFonts w:hint="eastAsia" w:ascii="宋体" w:hAnsi="宋体"/>
          <w:kern w:val="0"/>
        </w:rPr>
        <w:t>谈判</w:t>
      </w:r>
      <w:r>
        <w:rPr>
          <w:rFonts w:ascii="宋体" w:hAnsi="宋体"/>
          <w:kern w:val="0"/>
        </w:rPr>
        <w:t>现场备填</w:t>
      </w:r>
      <w:r>
        <w:rPr>
          <w:rFonts w:ascii="宋体" w:hAnsi="宋体"/>
          <w:b/>
          <w:bCs/>
          <w:kern w:val="0"/>
        </w:rPr>
        <w:t>（不需装订在响应文件内）</w:t>
      </w:r>
      <w:r>
        <w:rPr>
          <w:rFonts w:ascii="宋体" w:hAnsi="宋体"/>
          <w:kern w:val="0"/>
        </w:rPr>
        <w:t>。</w:t>
      </w:r>
      <w:r>
        <w:rPr>
          <w:rFonts w:ascii="黑体" w:hAnsi="黑体" w:eastAsia="黑体"/>
          <w:b/>
          <w:sz w:val="32"/>
          <w:szCs w:val="32"/>
        </w:rPr>
        <w:br w:type="page"/>
      </w:r>
      <w:r>
        <w:rPr>
          <w:rFonts w:hint="eastAsia" w:ascii="宋体"/>
          <w:sz w:val="24"/>
          <w:szCs w:val="24"/>
        </w:rPr>
        <w:t xml:space="preserve">格式四： </w:t>
      </w:r>
      <w:r>
        <w:rPr>
          <w:rFonts w:ascii="宋体"/>
          <w:sz w:val="24"/>
          <w:szCs w:val="24"/>
        </w:rPr>
        <w:t xml:space="preserve">         </w:t>
      </w:r>
      <w:r>
        <w:rPr>
          <w:rFonts w:hint="eastAsia" w:ascii="宋体"/>
          <w:sz w:val="24"/>
          <w:szCs w:val="24"/>
        </w:rPr>
        <w:t>（请根据《第四章 项目需求》填写此表）</w:t>
      </w:r>
    </w:p>
    <w:p w14:paraId="3C9E272D">
      <w:pPr>
        <w:spacing w:line="360" w:lineRule="auto"/>
        <w:jc w:val="center"/>
        <w:rPr>
          <w:rFonts w:ascii="黑体" w:hAnsi="黑体" w:eastAsia="黑体"/>
          <w:b/>
          <w:sz w:val="32"/>
          <w:szCs w:val="32"/>
        </w:rPr>
      </w:pPr>
      <w:r>
        <w:rPr>
          <w:rFonts w:hint="eastAsia" w:ascii="黑体" w:hAnsi="黑体" w:eastAsia="黑体"/>
          <w:b/>
          <w:sz w:val="32"/>
          <w:szCs w:val="32"/>
        </w:rPr>
        <w:t>服务要求响应及偏离表</w:t>
      </w:r>
    </w:p>
    <w:tbl>
      <w:tblPr>
        <w:tblStyle w:val="14"/>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9"/>
        <w:gridCol w:w="2852"/>
        <w:gridCol w:w="1308"/>
        <w:gridCol w:w="1173"/>
      </w:tblGrid>
      <w:tr w14:paraId="5F1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vAlign w:val="center"/>
          </w:tcPr>
          <w:p w14:paraId="6FDE62E7">
            <w:pPr>
              <w:spacing w:line="360" w:lineRule="auto"/>
              <w:jc w:val="center"/>
              <w:rPr>
                <w:rFonts w:ascii="宋体" w:hAnsi="宋体"/>
                <w:sz w:val="24"/>
                <w:szCs w:val="24"/>
              </w:rPr>
            </w:pPr>
            <w:r>
              <w:rPr>
                <w:rFonts w:hint="eastAsia" w:ascii="宋体" w:hAnsi="宋体"/>
                <w:sz w:val="24"/>
                <w:szCs w:val="24"/>
              </w:rPr>
              <w:t>序号</w:t>
            </w:r>
          </w:p>
        </w:tc>
        <w:tc>
          <w:tcPr>
            <w:tcW w:w="3019" w:type="dxa"/>
            <w:vAlign w:val="center"/>
          </w:tcPr>
          <w:p w14:paraId="24239778">
            <w:pPr>
              <w:spacing w:line="360" w:lineRule="auto"/>
              <w:jc w:val="center"/>
              <w:rPr>
                <w:rFonts w:ascii="宋体" w:hAnsi="宋体"/>
                <w:sz w:val="24"/>
                <w:szCs w:val="24"/>
              </w:rPr>
            </w:pPr>
            <w:r>
              <w:rPr>
                <w:rFonts w:hint="eastAsia" w:ascii="宋体" w:hAnsi="宋体"/>
                <w:sz w:val="24"/>
                <w:szCs w:val="24"/>
              </w:rPr>
              <w:t>谈判文件要求</w:t>
            </w:r>
          </w:p>
        </w:tc>
        <w:tc>
          <w:tcPr>
            <w:tcW w:w="2852" w:type="dxa"/>
            <w:vAlign w:val="center"/>
          </w:tcPr>
          <w:p w14:paraId="32D639A4">
            <w:pPr>
              <w:spacing w:line="360" w:lineRule="auto"/>
              <w:jc w:val="center"/>
              <w:rPr>
                <w:rFonts w:ascii="宋体" w:hAnsi="宋体"/>
                <w:sz w:val="24"/>
                <w:szCs w:val="24"/>
              </w:rPr>
            </w:pPr>
            <w:r>
              <w:rPr>
                <w:rFonts w:hint="eastAsia" w:ascii="宋体" w:hAnsi="宋体"/>
                <w:sz w:val="24"/>
                <w:szCs w:val="24"/>
              </w:rPr>
              <w:t>供应商响应情况</w:t>
            </w:r>
          </w:p>
        </w:tc>
        <w:tc>
          <w:tcPr>
            <w:tcW w:w="1308" w:type="dxa"/>
            <w:vAlign w:val="center"/>
          </w:tcPr>
          <w:p w14:paraId="69BF67CA">
            <w:pPr>
              <w:spacing w:line="360" w:lineRule="auto"/>
              <w:jc w:val="center"/>
              <w:rPr>
                <w:rFonts w:ascii="宋体" w:hAnsi="宋体"/>
                <w:sz w:val="24"/>
                <w:szCs w:val="24"/>
              </w:rPr>
            </w:pPr>
            <w:r>
              <w:rPr>
                <w:rFonts w:hint="eastAsia" w:ascii="宋体" w:hAnsi="宋体"/>
                <w:sz w:val="24"/>
                <w:szCs w:val="24"/>
              </w:rPr>
              <w:t>响应/偏离</w:t>
            </w:r>
          </w:p>
        </w:tc>
        <w:tc>
          <w:tcPr>
            <w:tcW w:w="1173" w:type="dxa"/>
            <w:vAlign w:val="center"/>
          </w:tcPr>
          <w:p w14:paraId="2EA0228A">
            <w:pPr>
              <w:spacing w:line="360" w:lineRule="auto"/>
              <w:jc w:val="center"/>
              <w:rPr>
                <w:rFonts w:ascii="宋体" w:hAnsi="宋体"/>
                <w:sz w:val="24"/>
                <w:szCs w:val="24"/>
              </w:rPr>
            </w:pPr>
            <w:r>
              <w:rPr>
                <w:rFonts w:hint="eastAsia" w:ascii="宋体" w:hAnsi="宋体"/>
                <w:sz w:val="24"/>
                <w:szCs w:val="24"/>
              </w:rPr>
              <w:t>证明</w:t>
            </w:r>
          </w:p>
          <w:p w14:paraId="2D5FEBA0">
            <w:pPr>
              <w:spacing w:line="360" w:lineRule="auto"/>
              <w:jc w:val="center"/>
              <w:rPr>
                <w:rFonts w:ascii="宋体" w:hAnsi="宋体"/>
                <w:sz w:val="24"/>
                <w:szCs w:val="24"/>
              </w:rPr>
            </w:pPr>
            <w:r>
              <w:rPr>
                <w:rFonts w:hint="eastAsia" w:ascii="宋体" w:hAnsi="宋体"/>
                <w:sz w:val="24"/>
                <w:szCs w:val="24"/>
              </w:rPr>
              <w:t>材料</w:t>
            </w:r>
          </w:p>
        </w:tc>
      </w:tr>
      <w:tr w14:paraId="71FD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49D8F36">
            <w:pPr>
              <w:spacing w:line="360" w:lineRule="auto"/>
              <w:jc w:val="center"/>
              <w:rPr>
                <w:rFonts w:ascii="宋体" w:hAnsi="宋体"/>
                <w:sz w:val="24"/>
                <w:szCs w:val="24"/>
              </w:rPr>
            </w:pPr>
          </w:p>
        </w:tc>
        <w:tc>
          <w:tcPr>
            <w:tcW w:w="3019" w:type="dxa"/>
          </w:tcPr>
          <w:p w14:paraId="67E15CDB">
            <w:pPr>
              <w:spacing w:line="360" w:lineRule="auto"/>
              <w:jc w:val="center"/>
              <w:rPr>
                <w:rFonts w:ascii="宋体" w:hAnsi="宋体"/>
                <w:sz w:val="24"/>
                <w:szCs w:val="24"/>
              </w:rPr>
            </w:pPr>
          </w:p>
        </w:tc>
        <w:tc>
          <w:tcPr>
            <w:tcW w:w="2852" w:type="dxa"/>
          </w:tcPr>
          <w:p w14:paraId="584E4D8C">
            <w:pPr>
              <w:spacing w:line="360" w:lineRule="auto"/>
              <w:jc w:val="center"/>
              <w:rPr>
                <w:rFonts w:ascii="宋体" w:hAnsi="宋体"/>
                <w:sz w:val="24"/>
                <w:szCs w:val="24"/>
              </w:rPr>
            </w:pPr>
          </w:p>
        </w:tc>
        <w:tc>
          <w:tcPr>
            <w:tcW w:w="1308" w:type="dxa"/>
          </w:tcPr>
          <w:p w14:paraId="685F6209">
            <w:pPr>
              <w:spacing w:line="360" w:lineRule="auto"/>
              <w:jc w:val="center"/>
              <w:rPr>
                <w:rFonts w:ascii="宋体" w:hAnsi="宋体"/>
                <w:sz w:val="24"/>
                <w:szCs w:val="24"/>
              </w:rPr>
            </w:pPr>
          </w:p>
        </w:tc>
        <w:tc>
          <w:tcPr>
            <w:tcW w:w="1173" w:type="dxa"/>
          </w:tcPr>
          <w:p w14:paraId="4D6D07C6">
            <w:pPr>
              <w:spacing w:line="360" w:lineRule="auto"/>
              <w:jc w:val="center"/>
              <w:rPr>
                <w:rFonts w:ascii="宋体" w:hAnsi="宋体"/>
                <w:sz w:val="24"/>
                <w:szCs w:val="24"/>
              </w:rPr>
            </w:pPr>
          </w:p>
        </w:tc>
      </w:tr>
      <w:tr w14:paraId="147C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5F36CD3D">
            <w:pPr>
              <w:spacing w:line="360" w:lineRule="auto"/>
              <w:jc w:val="center"/>
              <w:rPr>
                <w:rFonts w:ascii="宋体" w:hAnsi="宋体"/>
                <w:sz w:val="24"/>
                <w:szCs w:val="24"/>
              </w:rPr>
            </w:pPr>
          </w:p>
        </w:tc>
        <w:tc>
          <w:tcPr>
            <w:tcW w:w="3019" w:type="dxa"/>
          </w:tcPr>
          <w:p w14:paraId="05262370">
            <w:pPr>
              <w:spacing w:line="360" w:lineRule="auto"/>
              <w:jc w:val="center"/>
              <w:rPr>
                <w:rFonts w:ascii="宋体" w:hAnsi="宋体"/>
                <w:sz w:val="24"/>
                <w:szCs w:val="24"/>
              </w:rPr>
            </w:pPr>
          </w:p>
        </w:tc>
        <w:tc>
          <w:tcPr>
            <w:tcW w:w="2852" w:type="dxa"/>
          </w:tcPr>
          <w:p w14:paraId="285937A5">
            <w:pPr>
              <w:spacing w:line="360" w:lineRule="auto"/>
              <w:jc w:val="center"/>
              <w:rPr>
                <w:rFonts w:ascii="宋体" w:hAnsi="宋体"/>
                <w:sz w:val="24"/>
                <w:szCs w:val="24"/>
              </w:rPr>
            </w:pPr>
          </w:p>
        </w:tc>
        <w:tc>
          <w:tcPr>
            <w:tcW w:w="1308" w:type="dxa"/>
          </w:tcPr>
          <w:p w14:paraId="62A67AF3">
            <w:pPr>
              <w:spacing w:line="360" w:lineRule="auto"/>
              <w:jc w:val="center"/>
              <w:rPr>
                <w:rFonts w:ascii="宋体" w:hAnsi="宋体"/>
                <w:sz w:val="24"/>
                <w:szCs w:val="24"/>
              </w:rPr>
            </w:pPr>
          </w:p>
        </w:tc>
        <w:tc>
          <w:tcPr>
            <w:tcW w:w="1173" w:type="dxa"/>
          </w:tcPr>
          <w:p w14:paraId="4F23E4C4">
            <w:pPr>
              <w:spacing w:line="360" w:lineRule="auto"/>
              <w:jc w:val="center"/>
              <w:rPr>
                <w:rFonts w:ascii="宋体" w:hAnsi="宋体"/>
                <w:sz w:val="24"/>
                <w:szCs w:val="24"/>
              </w:rPr>
            </w:pPr>
          </w:p>
        </w:tc>
      </w:tr>
      <w:tr w14:paraId="2AF7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7D9DE47">
            <w:pPr>
              <w:spacing w:line="360" w:lineRule="auto"/>
              <w:jc w:val="center"/>
              <w:rPr>
                <w:rFonts w:ascii="宋体" w:hAnsi="宋体"/>
                <w:sz w:val="24"/>
                <w:szCs w:val="24"/>
              </w:rPr>
            </w:pPr>
          </w:p>
        </w:tc>
        <w:tc>
          <w:tcPr>
            <w:tcW w:w="3019" w:type="dxa"/>
          </w:tcPr>
          <w:p w14:paraId="7D4C6216">
            <w:pPr>
              <w:spacing w:line="360" w:lineRule="auto"/>
              <w:jc w:val="center"/>
              <w:rPr>
                <w:rFonts w:ascii="宋体" w:hAnsi="宋体"/>
                <w:sz w:val="24"/>
                <w:szCs w:val="24"/>
              </w:rPr>
            </w:pPr>
          </w:p>
        </w:tc>
        <w:tc>
          <w:tcPr>
            <w:tcW w:w="2852" w:type="dxa"/>
          </w:tcPr>
          <w:p w14:paraId="24A25897">
            <w:pPr>
              <w:spacing w:line="360" w:lineRule="auto"/>
              <w:jc w:val="center"/>
              <w:rPr>
                <w:rFonts w:ascii="宋体" w:hAnsi="宋体"/>
                <w:sz w:val="24"/>
                <w:szCs w:val="24"/>
              </w:rPr>
            </w:pPr>
          </w:p>
        </w:tc>
        <w:tc>
          <w:tcPr>
            <w:tcW w:w="1308" w:type="dxa"/>
          </w:tcPr>
          <w:p w14:paraId="723080FA">
            <w:pPr>
              <w:spacing w:line="360" w:lineRule="auto"/>
              <w:jc w:val="center"/>
              <w:rPr>
                <w:rFonts w:ascii="宋体" w:hAnsi="宋体"/>
                <w:sz w:val="24"/>
                <w:szCs w:val="24"/>
              </w:rPr>
            </w:pPr>
          </w:p>
        </w:tc>
        <w:tc>
          <w:tcPr>
            <w:tcW w:w="1173" w:type="dxa"/>
          </w:tcPr>
          <w:p w14:paraId="3F1B06DD">
            <w:pPr>
              <w:spacing w:line="360" w:lineRule="auto"/>
              <w:jc w:val="center"/>
              <w:rPr>
                <w:rFonts w:ascii="宋体" w:hAnsi="宋体"/>
                <w:sz w:val="24"/>
                <w:szCs w:val="24"/>
              </w:rPr>
            </w:pPr>
          </w:p>
        </w:tc>
      </w:tr>
      <w:tr w14:paraId="40C1F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2A371F76">
            <w:pPr>
              <w:spacing w:line="360" w:lineRule="auto"/>
              <w:jc w:val="center"/>
              <w:rPr>
                <w:rFonts w:ascii="宋体" w:hAnsi="宋体"/>
                <w:sz w:val="24"/>
                <w:szCs w:val="24"/>
              </w:rPr>
            </w:pPr>
          </w:p>
        </w:tc>
        <w:tc>
          <w:tcPr>
            <w:tcW w:w="3019" w:type="dxa"/>
          </w:tcPr>
          <w:p w14:paraId="27E3C618">
            <w:pPr>
              <w:spacing w:line="360" w:lineRule="auto"/>
              <w:jc w:val="center"/>
              <w:rPr>
                <w:rFonts w:ascii="宋体" w:hAnsi="宋体"/>
                <w:sz w:val="24"/>
                <w:szCs w:val="24"/>
              </w:rPr>
            </w:pPr>
          </w:p>
        </w:tc>
        <w:tc>
          <w:tcPr>
            <w:tcW w:w="2852" w:type="dxa"/>
          </w:tcPr>
          <w:p w14:paraId="645EBD7C">
            <w:pPr>
              <w:spacing w:line="360" w:lineRule="auto"/>
              <w:jc w:val="center"/>
              <w:rPr>
                <w:rFonts w:ascii="宋体" w:hAnsi="宋体"/>
                <w:sz w:val="24"/>
                <w:szCs w:val="24"/>
              </w:rPr>
            </w:pPr>
          </w:p>
        </w:tc>
        <w:tc>
          <w:tcPr>
            <w:tcW w:w="1308" w:type="dxa"/>
          </w:tcPr>
          <w:p w14:paraId="2DEC0675">
            <w:pPr>
              <w:spacing w:line="360" w:lineRule="auto"/>
              <w:jc w:val="center"/>
              <w:rPr>
                <w:rFonts w:ascii="宋体" w:hAnsi="宋体"/>
                <w:sz w:val="24"/>
                <w:szCs w:val="24"/>
              </w:rPr>
            </w:pPr>
          </w:p>
        </w:tc>
        <w:tc>
          <w:tcPr>
            <w:tcW w:w="1173" w:type="dxa"/>
          </w:tcPr>
          <w:p w14:paraId="4FECC5A1">
            <w:pPr>
              <w:spacing w:line="360" w:lineRule="auto"/>
              <w:jc w:val="center"/>
              <w:rPr>
                <w:rFonts w:ascii="宋体" w:hAnsi="宋体"/>
                <w:sz w:val="24"/>
                <w:szCs w:val="24"/>
              </w:rPr>
            </w:pPr>
          </w:p>
        </w:tc>
      </w:tr>
      <w:tr w14:paraId="6F1F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2789BCC6">
            <w:pPr>
              <w:spacing w:line="360" w:lineRule="auto"/>
              <w:jc w:val="center"/>
              <w:rPr>
                <w:rFonts w:ascii="宋体" w:hAnsi="宋体"/>
                <w:sz w:val="24"/>
                <w:szCs w:val="24"/>
              </w:rPr>
            </w:pPr>
          </w:p>
        </w:tc>
        <w:tc>
          <w:tcPr>
            <w:tcW w:w="3019" w:type="dxa"/>
          </w:tcPr>
          <w:p w14:paraId="613A5A7E">
            <w:pPr>
              <w:spacing w:line="360" w:lineRule="auto"/>
              <w:jc w:val="center"/>
              <w:rPr>
                <w:rFonts w:ascii="宋体" w:hAnsi="宋体"/>
                <w:sz w:val="24"/>
                <w:szCs w:val="24"/>
              </w:rPr>
            </w:pPr>
          </w:p>
        </w:tc>
        <w:tc>
          <w:tcPr>
            <w:tcW w:w="2852" w:type="dxa"/>
          </w:tcPr>
          <w:p w14:paraId="1BF72F6A">
            <w:pPr>
              <w:spacing w:line="360" w:lineRule="auto"/>
              <w:jc w:val="center"/>
              <w:rPr>
                <w:rFonts w:ascii="宋体" w:hAnsi="宋体"/>
                <w:sz w:val="24"/>
                <w:szCs w:val="24"/>
              </w:rPr>
            </w:pPr>
          </w:p>
        </w:tc>
        <w:tc>
          <w:tcPr>
            <w:tcW w:w="1308" w:type="dxa"/>
          </w:tcPr>
          <w:p w14:paraId="57E1E696">
            <w:pPr>
              <w:spacing w:line="360" w:lineRule="auto"/>
              <w:jc w:val="center"/>
              <w:rPr>
                <w:rFonts w:ascii="宋体" w:hAnsi="宋体"/>
                <w:sz w:val="24"/>
                <w:szCs w:val="24"/>
              </w:rPr>
            </w:pPr>
          </w:p>
        </w:tc>
        <w:tc>
          <w:tcPr>
            <w:tcW w:w="1173" w:type="dxa"/>
          </w:tcPr>
          <w:p w14:paraId="039BB801">
            <w:pPr>
              <w:spacing w:line="360" w:lineRule="auto"/>
              <w:jc w:val="center"/>
              <w:rPr>
                <w:rFonts w:ascii="宋体" w:hAnsi="宋体"/>
                <w:sz w:val="24"/>
                <w:szCs w:val="24"/>
              </w:rPr>
            </w:pPr>
          </w:p>
        </w:tc>
      </w:tr>
      <w:tr w14:paraId="727B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4C7F3C39">
            <w:pPr>
              <w:spacing w:line="360" w:lineRule="auto"/>
              <w:jc w:val="center"/>
              <w:rPr>
                <w:rFonts w:ascii="宋体" w:hAnsi="宋体"/>
                <w:sz w:val="24"/>
                <w:szCs w:val="24"/>
              </w:rPr>
            </w:pPr>
          </w:p>
        </w:tc>
        <w:tc>
          <w:tcPr>
            <w:tcW w:w="3019" w:type="dxa"/>
          </w:tcPr>
          <w:p w14:paraId="2FA24517">
            <w:pPr>
              <w:spacing w:line="360" w:lineRule="auto"/>
              <w:jc w:val="center"/>
              <w:rPr>
                <w:rFonts w:ascii="宋体" w:hAnsi="宋体"/>
                <w:sz w:val="24"/>
                <w:szCs w:val="24"/>
              </w:rPr>
            </w:pPr>
          </w:p>
        </w:tc>
        <w:tc>
          <w:tcPr>
            <w:tcW w:w="2852" w:type="dxa"/>
          </w:tcPr>
          <w:p w14:paraId="33AFE9FC">
            <w:pPr>
              <w:spacing w:line="360" w:lineRule="auto"/>
              <w:jc w:val="center"/>
              <w:rPr>
                <w:rFonts w:ascii="宋体" w:hAnsi="宋体"/>
                <w:sz w:val="24"/>
                <w:szCs w:val="24"/>
              </w:rPr>
            </w:pPr>
          </w:p>
        </w:tc>
        <w:tc>
          <w:tcPr>
            <w:tcW w:w="1308" w:type="dxa"/>
          </w:tcPr>
          <w:p w14:paraId="2BD55561">
            <w:pPr>
              <w:spacing w:line="360" w:lineRule="auto"/>
              <w:jc w:val="center"/>
              <w:rPr>
                <w:rFonts w:ascii="宋体" w:hAnsi="宋体"/>
                <w:sz w:val="24"/>
                <w:szCs w:val="24"/>
              </w:rPr>
            </w:pPr>
          </w:p>
        </w:tc>
        <w:tc>
          <w:tcPr>
            <w:tcW w:w="1173" w:type="dxa"/>
          </w:tcPr>
          <w:p w14:paraId="60C534DA">
            <w:pPr>
              <w:spacing w:line="360" w:lineRule="auto"/>
              <w:jc w:val="center"/>
              <w:rPr>
                <w:rFonts w:ascii="宋体" w:hAnsi="宋体"/>
                <w:sz w:val="24"/>
                <w:szCs w:val="24"/>
              </w:rPr>
            </w:pPr>
          </w:p>
        </w:tc>
      </w:tr>
      <w:tr w14:paraId="789D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494707E5">
            <w:pPr>
              <w:spacing w:line="360" w:lineRule="auto"/>
              <w:jc w:val="center"/>
              <w:rPr>
                <w:rFonts w:ascii="宋体" w:hAnsi="宋体"/>
                <w:sz w:val="24"/>
                <w:szCs w:val="24"/>
              </w:rPr>
            </w:pPr>
          </w:p>
        </w:tc>
        <w:tc>
          <w:tcPr>
            <w:tcW w:w="3019" w:type="dxa"/>
          </w:tcPr>
          <w:p w14:paraId="5630F475">
            <w:pPr>
              <w:spacing w:line="360" w:lineRule="auto"/>
              <w:jc w:val="center"/>
              <w:rPr>
                <w:rFonts w:ascii="宋体" w:hAnsi="宋体"/>
                <w:sz w:val="24"/>
                <w:szCs w:val="24"/>
              </w:rPr>
            </w:pPr>
          </w:p>
        </w:tc>
        <w:tc>
          <w:tcPr>
            <w:tcW w:w="2852" w:type="dxa"/>
          </w:tcPr>
          <w:p w14:paraId="39A63F79">
            <w:pPr>
              <w:spacing w:line="360" w:lineRule="auto"/>
              <w:jc w:val="center"/>
              <w:rPr>
                <w:rFonts w:ascii="宋体" w:hAnsi="宋体"/>
                <w:sz w:val="24"/>
                <w:szCs w:val="24"/>
              </w:rPr>
            </w:pPr>
          </w:p>
        </w:tc>
        <w:tc>
          <w:tcPr>
            <w:tcW w:w="1308" w:type="dxa"/>
          </w:tcPr>
          <w:p w14:paraId="2D3678C6">
            <w:pPr>
              <w:spacing w:line="360" w:lineRule="auto"/>
              <w:jc w:val="center"/>
              <w:rPr>
                <w:rFonts w:ascii="宋体" w:hAnsi="宋体"/>
                <w:sz w:val="24"/>
                <w:szCs w:val="24"/>
              </w:rPr>
            </w:pPr>
          </w:p>
        </w:tc>
        <w:tc>
          <w:tcPr>
            <w:tcW w:w="1173" w:type="dxa"/>
          </w:tcPr>
          <w:p w14:paraId="398E5979">
            <w:pPr>
              <w:spacing w:line="360" w:lineRule="auto"/>
              <w:jc w:val="center"/>
              <w:rPr>
                <w:rFonts w:ascii="宋体" w:hAnsi="宋体"/>
                <w:sz w:val="24"/>
                <w:szCs w:val="24"/>
              </w:rPr>
            </w:pPr>
          </w:p>
        </w:tc>
      </w:tr>
      <w:tr w14:paraId="541C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17" w:type="dxa"/>
          </w:tcPr>
          <w:p w14:paraId="13F26CD1">
            <w:pPr>
              <w:spacing w:line="360" w:lineRule="auto"/>
              <w:jc w:val="center"/>
              <w:rPr>
                <w:rFonts w:ascii="宋体" w:hAnsi="宋体"/>
                <w:sz w:val="24"/>
                <w:szCs w:val="24"/>
              </w:rPr>
            </w:pPr>
          </w:p>
        </w:tc>
        <w:tc>
          <w:tcPr>
            <w:tcW w:w="3019" w:type="dxa"/>
          </w:tcPr>
          <w:p w14:paraId="2FA65369">
            <w:pPr>
              <w:spacing w:line="360" w:lineRule="auto"/>
              <w:jc w:val="center"/>
              <w:rPr>
                <w:rFonts w:ascii="宋体" w:hAnsi="宋体"/>
                <w:sz w:val="24"/>
                <w:szCs w:val="24"/>
              </w:rPr>
            </w:pPr>
            <w:r>
              <w:rPr>
                <w:rFonts w:ascii="宋体" w:hAnsi="宋体"/>
                <w:sz w:val="24"/>
                <w:szCs w:val="24"/>
              </w:rPr>
              <w:t>……</w:t>
            </w:r>
          </w:p>
        </w:tc>
        <w:tc>
          <w:tcPr>
            <w:tcW w:w="2852" w:type="dxa"/>
          </w:tcPr>
          <w:p w14:paraId="3FF20C05">
            <w:pPr>
              <w:spacing w:line="360" w:lineRule="auto"/>
              <w:jc w:val="center"/>
              <w:rPr>
                <w:rFonts w:ascii="宋体" w:hAnsi="宋体"/>
                <w:sz w:val="24"/>
                <w:szCs w:val="24"/>
              </w:rPr>
            </w:pPr>
          </w:p>
        </w:tc>
        <w:tc>
          <w:tcPr>
            <w:tcW w:w="1308" w:type="dxa"/>
          </w:tcPr>
          <w:p w14:paraId="3E9DC619">
            <w:pPr>
              <w:spacing w:line="360" w:lineRule="auto"/>
              <w:jc w:val="center"/>
              <w:rPr>
                <w:rFonts w:ascii="宋体" w:hAnsi="宋体"/>
                <w:sz w:val="24"/>
                <w:szCs w:val="24"/>
              </w:rPr>
            </w:pPr>
          </w:p>
        </w:tc>
        <w:tc>
          <w:tcPr>
            <w:tcW w:w="1173" w:type="dxa"/>
          </w:tcPr>
          <w:p w14:paraId="7E72DC6C">
            <w:pPr>
              <w:spacing w:line="360" w:lineRule="auto"/>
              <w:jc w:val="center"/>
              <w:rPr>
                <w:rFonts w:ascii="宋体" w:hAnsi="宋体"/>
                <w:sz w:val="24"/>
                <w:szCs w:val="24"/>
              </w:rPr>
            </w:pPr>
          </w:p>
        </w:tc>
      </w:tr>
    </w:tbl>
    <w:p w14:paraId="0F56CB2D">
      <w:pPr>
        <w:spacing w:line="500" w:lineRule="exact"/>
        <w:ind w:firstLine="4560" w:firstLineChars="1900"/>
        <w:rPr>
          <w:rFonts w:ascii="宋体"/>
          <w:sz w:val="24"/>
          <w:szCs w:val="24"/>
          <w:u w:val="single"/>
        </w:rPr>
      </w:pPr>
      <w:r>
        <w:rPr>
          <w:rFonts w:hint="eastAsia" w:ascii="宋体"/>
          <w:sz w:val="24"/>
          <w:szCs w:val="24"/>
        </w:rPr>
        <w:t>供应商授权代表（签字）：</w:t>
      </w:r>
      <w:r>
        <w:rPr>
          <w:rFonts w:hint="eastAsia" w:ascii="宋体"/>
          <w:sz w:val="24"/>
          <w:szCs w:val="24"/>
          <w:u w:val="single"/>
        </w:rPr>
        <w:t xml:space="preserve">           </w:t>
      </w:r>
    </w:p>
    <w:p w14:paraId="161D2F69">
      <w:pPr>
        <w:spacing w:line="500" w:lineRule="exact"/>
        <w:jc w:val="center"/>
        <w:rPr>
          <w:rFonts w:eastAsia="黑体"/>
          <w:b/>
          <w:szCs w:val="24"/>
        </w:rPr>
      </w:pPr>
      <w:r>
        <w:rPr>
          <w:rFonts w:hint="eastAsia" w:ascii="宋体"/>
          <w:sz w:val="24"/>
          <w:szCs w:val="24"/>
        </w:rPr>
        <w:t xml:space="preserve">                                        日期：</w:t>
      </w:r>
    </w:p>
    <w:p w14:paraId="393E1E80">
      <w:pPr>
        <w:ind w:left="420"/>
        <w:rPr>
          <w:szCs w:val="24"/>
        </w:rPr>
      </w:pPr>
    </w:p>
    <w:p w14:paraId="2BE4DA25">
      <w:pPr>
        <w:spacing w:line="500" w:lineRule="exact"/>
        <w:rPr>
          <w:bCs/>
          <w:sz w:val="24"/>
          <w:szCs w:val="24"/>
        </w:rPr>
      </w:pPr>
      <w:r>
        <w:rPr>
          <w:rFonts w:hint="eastAsia"/>
          <w:bCs/>
          <w:sz w:val="24"/>
          <w:szCs w:val="24"/>
        </w:rPr>
        <w:t>注：</w:t>
      </w:r>
    </w:p>
    <w:p w14:paraId="5A5AFB41">
      <w:pPr>
        <w:spacing w:line="500" w:lineRule="exact"/>
        <w:rPr>
          <w:sz w:val="24"/>
          <w:szCs w:val="24"/>
        </w:rPr>
      </w:pPr>
      <w:r>
        <w:rPr>
          <w:rFonts w:hint="eastAsia" w:ascii="宋体" w:hAnsi="宋体" w:cs="宋体"/>
          <w:bCs/>
          <w:sz w:val="24"/>
          <w:szCs w:val="24"/>
        </w:rPr>
        <w:t>1.</w:t>
      </w:r>
      <w:r>
        <w:rPr>
          <w:rFonts w:hint="eastAsia"/>
          <w:bCs/>
          <w:sz w:val="24"/>
          <w:szCs w:val="24"/>
        </w:rPr>
        <w:t>供应商须对照招标文件第四章项目需求中所列技术需求，逐条说明所提供货物和服务已对采购文件的技术规格做出了实质性的响应，并申明与技术规格条文的偏差和例外。特别对有具体参数要求的指标，供应商必须提供所投设备的具体参数值，</w:t>
      </w:r>
      <w:r>
        <w:rPr>
          <w:rFonts w:hint="eastAsia"/>
          <w:sz w:val="24"/>
          <w:szCs w:val="24"/>
        </w:rPr>
        <w:t>而不应以“全部符合”等字样来响应，否则将承担其投标被否决的风险。</w:t>
      </w:r>
    </w:p>
    <w:p w14:paraId="08B547A9">
      <w:pPr>
        <w:spacing w:line="360" w:lineRule="auto"/>
        <w:rPr>
          <w:rFonts w:ascii="宋体" w:hAnsi="宋体"/>
          <w:sz w:val="24"/>
          <w:szCs w:val="24"/>
        </w:rPr>
      </w:pPr>
      <w:r>
        <w:rPr>
          <w:rFonts w:hint="eastAsia"/>
          <w:sz w:val="24"/>
          <w:szCs w:val="24"/>
        </w:rPr>
        <w:t>2.</w:t>
      </w:r>
      <w:r>
        <w:rPr>
          <w:rFonts w:hint="eastAsia" w:ascii="宋体"/>
          <w:sz w:val="24"/>
          <w:szCs w:val="24"/>
        </w:rPr>
        <w:t>提供相关证明材料的，</w:t>
      </w:r>
      <w:r>
        <w:rPr>
          <w:rFonts w:ascii="宋体"/>
          <w:sz w:val="24"/>
          <w:szCs w:val="24"/>
        </w:rPr>
        <w:t>需</w:t>
      </w:r>
      <w:r>
        <w:rPr>
          <w:rFonts w:hint="eastAsia" w:ascii="宋体"/>
          <w:sz w:val="24"/>
          <w:szCs w:val="24"/>
        </w:rPr>
        <w:t>标注证明</w:t>
      </w:r>
      <w:r>
        <w:rPr>
          <w:rFonts w:ascii="宋体"/>
          <w:sz w:val="24"/>
          <w:szCs w:val="24"/>
        </w:rPr>
        <w:t>材料</w:t>
      </w:r>
      <w:r>
        <w:rPr>
          <w:rFonts w:hint="eastAsia" w:ascii="宋体"/>
          <w:sz w:val="24"/>
          <w:szCs w:val="24"/>
        </w:rPr>
        <w:t>在响应</w:t>
      </w:r>
      <w:r>
        <w:rPr>
          <w:rFonts w:ascii="宋体"/>
          <w:sz w:val="24"/>
          <w:szCs w:val="24"/>
        </w:rPr>
        <w:t>文件中的</w:t>
      </w:r>
      <w:r>
        <w:rPr>
          <w:rFonts w:hint="eastAsia" w:ascii="宋体"/>
          <w:sz w:val="24"/>
          <w:szCs w:val="24"/>
        </w:rPr>
        <w:t>页码。</w:t>
      </w:r>
    </w:p>
    <w:p w14:paraId="1555143D">
      <w:pPr>
        <w:spacing w:line="360" w:lineRule="auto"/>
        <w:jc w:val="center"/>
        <w:rPr>
          <w:rFonts w:ascii="黑体" w:hAnsi="Arial" w:eastAsia="黑体"/>
          <w:b/>
          <w:sz w:val="36"/>
        </w:rPr>
      </w:pPr>
    </w:p>
    <w:p w14:paraId="4156E195">
      <w:pPr>
        <w:spacing w:line="500" w:lineRule="exact"/>
        <w:jc w:val="both"/>
        <w:rPr>
          <w:rFonts w:ascii="黑体" w:hAnsi="黑体" w:eastAsia="黑体"/>
          <w:b/>
          <w:sz w:val="32"/>
          <w:szCs w:val="32"/>
        </w:rPr>
      </w:pPr>
    </w:p>
    <w:p w14:paraId="5435890F">
      <w:pPr>
        <w:autoSpaceDE w:val="0"/>
        <w:autoSpaceDN w:val="0"/>
        <w:spacing w:line="500" w:lineRule="exact"/>
        <w:ind w:right="-5"/>
        <w:jc w:val="center"/>
        <w:textAlignment w:val="bottom"/>
        <w:rPr>
          <w:rFonts w:ascii="宋体"/>
          <w:sz w:val="24"/>
          <w:szCs w:val="24"/>
        </w:rPr>
      </w:pPr>
    </w:p>
    <w:p w14:paraId="4EA469F1">
      <w:pPr>
        <w:spacing w:line="500" w:lineRule="exact"/>
        <w:rPr>
          <w:b/>
          <w:szCs w:val="24"/>
        </w:rPr>
      </w:pPr>
    </w:p>
    <w:p w14:paraId="70E4A89D">
      <w:pPr>
        <w:spacing w:line="500" w:lineRule="exact"/>
        <w:rPr>
          <w:rFonts w:ascii="宋体"/>
          <w:bCs/>
          <w:sz w:val="24"/>
          <w:szCs w:val="24"/>
        </w:rPr>
      </w:pPr>
      <w:r>
        <w:rPr>
          <w:rFonts w:hint="eastAsia" w:ascii="宋体"/>
          <w:sz w:val="24"/>
          <w:szCs w:val="24"/>
        </w:rPr>
        <w:t>格式</w:t>
      </w:r>
      <w:r>
        <w:rPr>
          <w:rFonts w:hint="eastAsia" w:ascii="宋体"/>
          <w:sz w:val="24"/>
          <w:szCs w:val="24"/>
          <w:lang w:val="en-US" w:eastAsia="zh-CN"/>
        </w:rPr>
        <w:t>五</w:t>
      </w:r>
      <w:r>
        <w:rPr>
          <w:rFonts w:hint="eastAsia" w:ascii="宋体"/>
          <w:sz w:val="24"/>
          <w:szCs w:val="24"/>
        </w:rPr>
        <w:t>：</w:t>
      </w:r>
      <w:r>
        <w:rPr>
          <w:rFonts w:hint="eastAsia" w:ascii="宋体"/>
          <w:bCs/>
          <w:sz w:val="24"/>
          <w:szCs w:val="24"/>
        </w:rPr>
        <w:t>业绩表（如有合同复印件请复印清晰装订在响应文件内）</w:t>
      </w:r>
      <w:bookmarkStart w:id="175" w:name="_Hlk142338648"/>
    </w:p>
    <w:p w14:paraId="56A36C84">
      <w:pPr>
        <w:keepNext w:val="0"/>
        <w:keepLines w:val="0"/>
        <w:pageBreakBefore w:val="0"/>
        <w:widowControl w:val="0"/>
        <w:kinsoku/>
        <w:wordWrap/>
        <w:overflowPunct/>
        <w:topLinePunct w:val="0"/>
        <w:bidi w:val="0"/>
        <w:spacing w:line="240" w:lineRule="auto"/>
        <w:textAlignment w:val="auto"/>
        <w:rPr>
          <w:rFonts w:hint="eastAsia" w:ascii="宋体"/>
          <w:bCs/>
          <w:kern w:val="0"/>
          <w:position w:val="-10"/>
          <w:sz w:val="24"/>
          <w:szCs w:val="20"/>
        </w:rPr>
      </w:pPr>
    </w:p>
    <w:bookmarkEnd w:id="175"/>
    <w:p w14:paraId="0D3478A4">
      <w:pPr>
        <w:spacing w:line="360" w:lineRule="auto"/>
        <w:jc w:val="left"/>
        <w:rPr>
          <w:rFonts w:ascii="宋体"/>
          <w:bCs/>
          <w:kern w:val="0"/>
          <w:position w:val="-10"/>
          <w:sz w:val="24"/>
          <w:szCs w:val="20"/>
        </w:rPr>
      </w:pPr>
      <w:r>
        <w:rPr>
          <w:rFonts w:hint="eastAsia" w:ascii="宋体"/>
          <w:bCs/>
          <w:kern w:val="0"/>
          <w:position w:val="-10"/>
          <w:sz w:val="24"/>
          <w:szCs w:val="20"/>
        </w:rPr>
        <w:t>格式</w:t>
      </w:r>
      <w:r>
        <w:rPr>
          <w:rFonts w:hint="eastAsia" w:ascii="宋体"/>
          <w:bCs/>
          <w:kern w:val="0"/>
          <w:position w:val="-10"/>
          <w:sz w:val="24"/>
          <w:szCs w:val="20"/>
          <w:lang w:val="en-US" w:eastAsia="zh-CN"/>
        </w:rPr>
        <w:t>六</w:t>
      </w:r>
      <w:r>
        <w:rPr>
          <w:rFonts w:hint="eastAsia" w:ascii="宋体"/>
          <w:bCs/>
          <w:kern w:val="0"/>
          <w:position w:val="-10"/>
          <w:sz w:val="24"/>
          <w:szCs w:val="20"/>
        </w:rPr>
        <w:t>：</w:t>
      </w:r>
    </w:p>
    <w:p w14:paraId="751D6013">
      <w:pPr>
        <w:spacing w:line="360" w:lineRule="auto"/>
        <w:jc w:val="center"/>
        <w:rPr>
          <w:rFonts w:hint="eastAsia" w:ascii="黑体" w:hAnsi="黑体" w:eastAsia="黑体"/>
          <w:b/>
          <w:sz w:val="32"/>
          <w:szCs w:val="32"/>
        </w:rPr>
      </w:pPr>
      <w:r>
        <w:rPr>
          <w:rFonts w:hint="eastAsia" w:ascii="黑体" w:hAnsi="黑体" w:eastAsia="黑体"/>
          <w:b/>
          <w:sz w:val="32"/>
          <w:szCs w:val="32"/>
        </w:rPr>
        <w:t>法定代表人授权书</w:t>
      </w:r>
    </w:p>
    <w:p w14:paraId="0B5D24D5">
      <w:pPr>
        <w:spacing w:line="500" w:lineRule="exact"/>
        <w:ind w:firstLine="480" w:firstLineChars="200"/>
        <w:rPr>
          <w:rFonts w:ascii="宋体"/>
          <w:sz w:val="24"/>
          <w:szCs w:val="24"/>
        </w:rPr>
      </w:pPr>
      <w:bookmarkStart w:id="176" w:name="_Hlk142338433"/>
      <w:r>
        <w:rPr>
          <w:rFonts w:hint="eastAsia" w:ascii="宋体"/>
          <w:sz w:val="24"/>
          <w:szCs w:val="24"/>
        </w:rPr>
        <w:t>本授权委托书声明：我</w:t>
      </w:r>
      <w:r>
        <w:rPr>
          <w:rFonts w:hint="eastAsia"/>
          <w:b/>
          <w:szCs w:val="24"/>
          <w:u w:val="single"/>
        </w:rPr>
        <w:t xml:space="preserve">                 </w:t>
      </w:r>
      <w:r>
        <w:rPr>
          <w:rFonts w:hint="eastAsia" w:ascii="宋体"/>
          <w:sz w:val="24"/>
          <w:szCs w:val="24"/>
        </w:rPr>
        <w:t xml:space="preserve">（姓名）系 </w:t>
      </w:r>
      <w:r>
        <w:rPr>
          <w:rFonts w:hint="eastAsia"/>
          <w:b/>
          <w:szCs w:val="24"/>
          <w:u w:val="single"/>
        </w:rPr>
        <w:t xml:space="preserve">    　　　　</w:t>
      </w:r>
      <w:r>
        <w:rPr>
          <w:rFonts w:hint="eastAsia" w:ascii="宋体"/>
          <w:sz w:val="24"/>
          <w:szCs w:val="24"/>
        </w:rPr>
        <w:t xml:space="preserve">（单位名称）的法定代表人，现授权本单位 </w:t>
      </w:r>
      <w:r>
        <w:rPr>
          <w:rFonts w:hint="eastAsia"/>
          <w:b/>
          <w:szCs w:val="24"/>
          <w:u w:val="single"/>
        </w:rPr>
        <w:t xml:space="preserve">           </w:t>
      </w:r>
      <w:r>
        <w:rPr>
          <w:rFonts w:hint="eastAsia" w:ascii="宋体"/>
          <w:sz w:val="24"/>
          <w:szCs w:val="24"/>
        </w:rPr>
        <w:t xml:space="preserve">（代理人姓名）为我的合法代理人，以 </w:t>
      </w:r>
      <w:r>
        <w:rPr>
          <w:rFonts w:hint="eastAsia"/>
          <w:b/>
          <w:szCs w:val="24"/>
          <w:u w:val="single"/>
        </w:rPr>
        <w:t xml:space="preserve">              </w:t>
      </w:r>
      <w:r>
        <w:rPr>
          <w:rFonts w:hint="eastAsia" w:ascii="宋体"/>
          <w:sz w:val="24"/>
          <w:szCs w:val="24"/>
        </w:rPr>
        <w:t>（投标单位名称）的名义参加</w:t>
      </w:r>
      <w:r>
        <w:rPr>
          <w:rFonts w:hint="eastAsia"/>
          <w:b/>
          <w:szCs w:val="24"/>
          <w:u w:val="single"/>
        </w:rPr>
        <w:t xml:space="preserve">           </w:t>
      </w:r>
      <w:r>
        <w:rPr>
          <w:rFonts w:hint="eastAsia" w:ascii="宋体"/>
          <w:sz w:val="24"/>
          <w:szCs w:val="24"/>
        </w:rPr>
        <w:t xml:space="preserve"> （采购人名称）的  </w:t>
      </w:r>
      <w:r>
        <w:rPr>
          <w:rFonts w:hint="eastAsia"/>
          <w:b/>
          <w:szCs w:val="24"/>
          <w:u w:val="single"/>
        </w:rPr>
        <w:t xml:space="preserve">                   </w:t>
      </w:r>
      <w:r>
        <w:rPr>
          <w:rFonts w:hint="eastAsia"/>
          <w:b/>
          <w:szCs w:val="24"/>
        </w:rPr>
        <w:t xml:space="preserve"> </w:t>
      </w:r>
      <w:r>
        <w:rPr>
          <w:rFonts w:hint="eastAsia" w:ascii="宋体"/>
          <w:sz w:val="24"/>
          <w:szCs w:val="24"/>
        </w:rPr>
        <w:t>（项目名称）的投标。代理人签署的一切文件和处理与之有关的一切事务，我均予以承认。本授权书的有效期自投标开始至合同履行完毕止。</w:t>
      </w:r>
    </w:p>
    <w:p w14:paraId="688C4EDE">
      <w:pPr>
        <w:spacing w:line="500" w:lineRule="exact"/>
        <w:rPr>
          <w:b/>
          <w:szCs w:val="24"/>
        </w:rPr>
      </w:pPr>
      <w:r>
        <w:rPr>
          <w:rFonts w:hint="eastAsia"/>
          <w:b/>
          <w:szCs w:val="24"/>
        </w:rPr>
        <w:t xml:space="preserve">     </w:t>
      </w:r>
      <w:r>
        <w:rPr>
          <w:rFonts w:hint="eastAsia" w:ascii="宋体"/>
          <w:sz w:val="24"/>
          <w:szCs w:val="24"/>
        </w:rPr>
        <w:t>代理人无权转委托，特此委托。</w:t>
      </w:r>
    </w:p>
    <w:p w14:paraId="4D95217F">
      <w:pPr>
        <w:spacing w:line="500" w:lineRule="exact"/>
        <w:rPr>
          <w:b/>
          <w:szCs w:val="24"/>
        </w:rPr>
      </w:pPr>
    </w:p>
    <w:p w14:paraId="5B66C9C6">
      <w:pPr>
        <w:pStyle w:val="3"/>
        <w:bidi w:val="0"/>
      </w:pPr>
    </w:p>
    <w:p w14:paraId="4E33B7A4">
      <w:pPr>
        <w:spacing w:line="500" w:lineRule="exact"/>
        <w:rPr>
          <w:bCs/>
          <w:sz w:val="24"/>
          <w:szCs w:val="24"/>
        </w:rPr>
      </w:pPr>
      <w:r>
        <w:rPr>
          <w:rFonts w:hint="eastAsia"/>
          <w:bCs/>
          <w:sz w:val="24"/>
          <w:szCs w:val="24"/>
        </w:rPr>
        <w:t>供应商名称章）：</w:t>
      </w:r>
      <w:r>
        <w:rPr>
          <w:rFonts w:hint="eastAsia"/>
          <w:b/>
          <w:szCs w:val="24"/>
          <w:u w:val="single"/>
        </w:rPr>
        <w:t xml:space="preserve">                        </w:t>
      </w:r>
    </w:p>
    <w:p w14:paraId="276AA6D6">
      <w:pPr>
        <w:spacing w:line="500" w:lineRule="exact"/>
        <w:rPr>
          <w:rFonts w:ascii="宋体"/>
          <w:sz w:val="24"/>
          <w:szCs w:val="24"/>
        </w:rPr>
      </w:pPr>
    </w:p>
    <w:p w14:paraId="1DF3FC76">
      <w:pPr>
        <w:spacing w:line="500" w:lineRule="exact"/>
        <w:rPr>
          <w:b/>
          <w:szCs w:val="24"/>
          <w:u w:val="single"/>
        </w:rPr>
      </w:pPr>
      <w:r>
        <w:rPr>
          <w:rFonts w:hint="eastAsia" w:ascii="宋体"/>
          <w:sz w:val="24"/>
          <w:szCs w:val="24"/>
        </w:rPr>
        <w:t>法定代表人（签字或盖法人章）：</w:t>
      </w:r>
      <w:r>
        <w:rPr>
          <w:rFonts w:hint="eastAsia"/>
          <w:b/>
          <w:szCs w:val="24"/>
          <w:u w:val="single"/>
        </w:rPr>
        <w:t xml:space="preserve">                        </w:t>
      </w:r>
    </w:p>
    <w:p w14:paraId="48E9712E">
      <w:pPr>
        <w:spacing w:line="500" w:lineRule="exact"/>
        <w:rPr>
          <w:b/>
          <w:szCs w:val="24"/>
          <w:u w:val="single"/>
        </w:rPr>
      </w:pPr>
    </w:p>
    <w:p w14:paraId="77CEA0D3">
      <w:pPr>
        <w:spacing w:line="500" w:lineRule="exact"/>
        <w:rPr>
          <w:rFonts w:ascii="宋体" w:hAnsi="宋体"/>
          <w:bCs/>
          <w:szCs w:val="24"/>
        </w:rPr>
      </w:pPr>
      <w:r>
        <w:rPr>
          <w:rFonts w:hint="eastAsia" w:ascii="宋体"/>
          <w:sz w:val="24"/>
          <w:szCs w:val="24"/>
        </w:rPr>
        <w:t>被授权人（签字）：</w:t>
      </w:r>
      <w:r>
        <w:rPr>
          <w:rFonts w:hint="eastAsia"/>
          <w:b/>
          <w:szCs w:val="24"/>
          <w:u w:val="single"/>
        </w:rPr>
        <w:t xml:space="preserve">                        </w:t>
      </w:r>
    </w:p>
    <w:p w14:paraId="3D5255AF">
      <w:pPr>
        <w:spacing w:line="500" w:lineRule="exact"/>
        <w:ind w:left="1275" w:firstLine="1795"/>
        <w:rPr>
          <w:rFonts w:ascii="宋体"/>
          <w:sz w:val="24"/>
          <w:szCs w:val="24"/>
        </w:rPr>
      </w:pPr>
      <w:r>
        <w:rPr>
          <w:rFonts w:hint="eastAsia" w:ascii="宋体"/>
          <w:sz w:val="24"/>
          <w:szCs w:val="24"/>
        </w:rPr>
        <w:t xml:space="preserve"> </w:t>
      </w:r>
    </w:p>
    <w:p w14:paraId="6C057631">
      <w:pPr>
        <w:spacing w:line="500" w:lineRule="exact"/>
        <w:rPr>
          <w:b/>
          <w:szCs w:val="24"/>
        </w:rPr>
      </w:pPr>
      <w:r>
        <w:rPr>
          <w:rFonts w:hint="eastAsia" w:ascii="宋体"/>
          <w:sz w:val="24"/>
          <w:szCs w:val="24"/>
        </w:rPr>
        <w:t>日期：           年   月   日</w:t>
      </w:r>
    </w:p>
    <w:p w14:paraId="2F2F1A26">
      <w:pPr>
        <w:spacing w:line="500" w:lineRule="exact"/>
        <w:rPr>
          <w:b/>
          <w:szCs w:val="24"/>
        </w:rPr>
      </w:pPr>
    </w:p>
    <w:p w14:paraId="7F25D160">
      <w:pPr>
        <w:spacing w:line="360" w:lineRule="auto"/>
        <w:rPr>
          <w:rFonts w:ascii="宋体"/>
          <w:sz w:val="24"/>
          <w:szCs w:val="24"/>
        </w:rPr>
      </w:pPr>
      <w:r>
        <w:rPr>
          <w:rFonts w:hint="eastAsia" w:ascii="宋体"/>
          <w:sz w:val="24"/>
          <w:szCs w:val="24"/>
          <w:lang w:val="en-US" w:eastAsia="zh-CN"/>
        </w:rPr>
        <w:t>注：</w:t>
      </w:r>
      <w:r>
        <w:rPr>
          <w:rFonts w:hint="eastAsia" w:ascii="宋体"/>
          <w:sz w:val="24"/>
          <w:szCs w:val="24"/>
        </w:rPr>
        <w:t>需同时提供法定代表人和被授权人身份证复印件，如法定代表人签署文件则无需出具授权书，仅需提供法定代表人身份证复印件</w:t>
      </w:r>
    </w:p>
    <w:bookmarkEnd w:id="176"/>
    <w:p w14:paraId="13F7133D">
      <w:pPr>
        <w:spacing w:line="360" w:lineRule="auto"/>
      </w:pPr>
    </w:p>
    <w:p w14:paraId="7E207FC6">
      <w:pPr>
        <w:rPr>
          <w:rFonts w:ascii="宋体"/>
          <w:b/>
          <w:kern w:val="0"/>
          <w:position w:val="-10"/>
          <w:sz w:val="24"/>
          <w:szCs w:val="20"/>
        </w:rPr>
      </w:pPr>
      <w:r>
        <w:rPr>
          <w:rFonts w:ascii="黑体" w:hAnsi="黑体" w:eastAsia="黑体"/>
          <w:b/>
          <w:sz w:val="32"/>
          <w:szCs w:val="32"/>
        </w:rPr>
        <w:br w:type="page"/>
      </w:r>
    </w:p>
    <w:p w14:paraId="0A78A9CD">
      <w:pPr>
        <w:autoSpaceDE w:val="0"/>
        <w:autoSpaceDN w:val="0"/>
        <w:spacing w:line="500" w:lineRule="exact"/>
        <w:ind w:right="-5"/>
        <w:textAlignment w:val="bottom"/>
        <w:rPr>
          <w:b/>
          <w:szCs w:val="24"/>
        </w:rPr>
      </w:pPr>
    </w:p>
    <w:p w14:paraId="20128176">
      <w:pPr>
        <w:rPr>
          <w:rFonts w:hint="eastAsia" w:eastAsia="宋体"/>
          <w:sz w:val="24"/>
          <w:szCs w:val="24"/>
          <w:lang w:val="en-US" w:eastAsia="zh-CN"/>
        </w:rPr>
      </w:pPr>
      <w:r>
        <w:rPr>
          <w:rFonts w:hint="eastAsia"/>
          <w:sz w:val="24"/>
          <w:szCs w:val="24"/>
        </w:rPr>
        <w:t>格式</w:t>
      </w:r>
      <w:r>
        <w:rPr>
          <w:rFonts w:hint="eastAsia"/>
          <w:sz w:val="24"/>
          <w:szCs w:val="24"/>
          <w:lang w:val="en-US" w:eastAsia="zh-CN"/>
        </w:rPr>
        <w:t>七</w:t>
      </w:r>
    </w:p>
    <w:p w14:paraId="32602E46">
      <w:pPr>
        <w:autoSpaceDE w:val="0"/>
        <w:autoSpaceDN w:val="0"/>
        <w:spacing w:line="500" w:lineRule="exact"/>
        <w:ind w:right="-5"/>
        <w:textAlignment w:val="bottom"/>
        <w:rPr>
          <w:sz w:val="24"/>
          <w:szCs w:val="24"/>
        </w:rPr>
      </w:pPr>
    </w:p>
    <w:p w14:paraId="2BD83493">
      <w:pPr>
        <w:spacing w:line="360" w:lineRule="auto"/>
        <w:jc w:val="center"/>
        <w:rPr>
          <w:rFonts w:hint="eastAsia" w:ascii="黑体" w:hAnsi="黑体" w:eastAsia="黑体"/>
          <w:b/>
          <w:sz w:val="32"/>
          <w:szCs w:val="32"/>
        </w:rPr>
      </w:pPr>
      <w:r>
        <w:rPr>
          <w:rFonts w:hint="eastAsia" w:ascii="黑体" w:hAnsi="黑体" w:eastAsia="黑体"/>
          <w:b/>
          <w:sz w:val="32"/>
          <w:szCs w:val="32"/>
        </w:rPr>
        <w:t>具备履行合同所必需的设备和专业技术能力的书面声明</w:t>
      </w:r>
    </w:p>
    <w:p w14:paraId="6BA2E7F6">
      <w:pPr>
        <w:autoSpaceDE w:val="0"/>
        <w:autoSpaceDN w:val="0"/>
        <w:spacing w:line="500" w:lineRule="exact"/>
        <w:ind w:right="-5"/>
        <w:textAlignment w:val="bottom"/>
        <w:rPr>
          <w:b/>
          <w:szCs w:val="24"/>
        </w:rPr>
      </w:pPr>
    </w:p>
    <w:p w14:paraId="7E68DFF6">
      <w:pPr>
        <w:spacing w:line="460" w:lineRule="exact"/>
        <w:ind w:firstLine="492"/>
        <w:rPr>
          <w:rFonts w:ascii="宋体" w:hAnsi="宋体"/>
          <w:bCs/>
          <w:sz w:val="24"/>
          <w:szCs w:val="24"/>
        </w:rPr>
      </w:pPr>
      <w:r>
        <w:rPr>
          <w:rFonts w:hint="eastAsia" w:ascii="宋体" w:hAnsi="宋体"/>
          <w:bCs/>
          <w:sz w:val="24"/>
          <w:szCs w:val="24"/>
        </w:rPr>
        <w:t>我单位郑重声明：我单位具备履行本项采购合同所必需的设备和专业技术能力，为履行本项采购合同我公司具备如下主要设备和主要专业技术能力：</w:t>
      </w:r>
    </w:p>
    <w:p w14:paraId="5A508DEC">
      <w:pPr>
        <w:spacing w:line="460" w:lineRule="exact"/>
        <w:ind w:firstLine="492"/>
        <w:rPr>
          <w:rFonts w:ascii="宋体" w:hAnsi="宋体"/>
          <w:bCs/>
          <w:sz w:val="24"/>
          <w:szCs w:val="24"/>
        </w:rPr>
      </w:pPr>
      <w:r>
        <w:rPr>
          <w:rFonts w:hint="eastAsia" w:ascii="宋体" w:hAnsi="宋体"/>
          <w:bCs/>
          <w:sz w:val="24"/>
          <w:szCs w:val="24"/>
        </w:rPr>
        <w:t>主要设备有：</w:t>
      </w:r>
      <w:r>
        <w:rPr>
          <w:rFonts w:hint="eastAsia" w:ascii="宋体" w:hAnsi="宋体"/>
          <w:bCs/>
          <w:sz w:val="24"/>
          <w:szCs w:val="24"/>
          <w:u w:val="single"/>
        </w:rPr>
        <w:t xml:space="preserve">  </w:t>
      </w:r>
      <w:r>
        <w:rPr>
          <w:rFonts w:hint="eastAsia" w:ascii="宋体" w:hAnsi="宋体"/>
          <w:bCs/>
          <w:sz w:val="24"/>
          <w:szCs w:val="24"/>
        </w:rPr>
        <w:t>。</w:t>
      </w:r>
    </w:p>
    <w:p w14:paraId="07C36BDF">
      <w:pPr>
        <w:spacing w:line="460" w:lineRule="exact"/>
        <w:ind w:firstLine="492"/>
        <w:rPr>
          <w:rFonts w:ascii="宋体" w:hAnsi="宋体"/>
          <w:bCs/>
          <w:sz w:val="24"/>
          <w:szCs w:val="24"/>
        </w:rPr>
      </w:pPr>
      <w:r>
        <w:rPr>
          <w:rFonts w:hint="eastAsia" w:ascii="宋体" w:hAnsi="宋体"/>
          <w:bCs/>
          <w:sz w:val="24"/>
          <w:szCs w:val="24"/>
        </w:rPr>
        <w:t>主要专业技术能力有：</w:t>
      </w:r>
      <w:r>
        <w:rPr>
          <w:rFonts w:hint="eastAsia" w:ascii="宋体" w:hAnsi="宋体"/>
          <w:bCs/>
          <w:sz w:val="24"/>
          <w:szCs w:val="24"/>
          <w:u w:val="single"/>
        </w:rPr>
        <w:t xml:space="preserve">   </w:t>
      </w:r>
      <w:r>
        <w:rPr>
          <w:rFonts w:hint="eastAsia" w:ascii="宋体" w:hAnsi="宋体"/>
          <w:bCs/>
          <w:sz w:val="24"/>
          <w:szCs w:val="24"/>
        </w:rPr>
        <w:t>。</w:t>
      </w:r>
    </w:p>
    <w:p w14:paraId="559ADB78">
      <w:pPr>
        <w:spacing w:line="460" w:lineRule="exact"/>
        <w:jc w:val="center"/>
        <w:rPr>
          <w:rFonts w:ascii="宋体" w:hAnsi="宋体"/>
          <w:bCs/>
          <w:sz w:val="24"/>
          <w:szCs w:val="24"/>
        </w:rPr>
      </w:pPr>
      <w:r>
        <w:rPr>
          <w:rFonts w:hint="eastAsia" w:ascii="宋体" w:hAnsi="宋体"/>
          <w:bCs/>
          <w:sz w:val="24"/>
          <w:szCs w:val="24"/>
        </w:rPr>
        <w:t xml:space="preserve">                                          </w:t>
      </w:r>
    </w:p>
    <w:p w14:paraId="3DBADDEA">
      <w:pPr>
        <w:spacing w:line="460" w:lineRule="exact"/>
        <w:ind w:right="480"/>
        <w:jc w:val="center"/>
        <w:rPr>
          <w:rFonts w:ascii="宋体" w:hAnsi="宋体"/>
          <w:bCs/>
          <w:sz w:val="24"/>
          <w:szCs w:val="24"/>
        </w:rPr>
      </w:pPr>
      <w:r>
        <w:rPr>
          <w:rFonts w:hint="eastAsia" w:ascii="宋体" w:hAnsi="宋体"/>
          <w:bCs/>
          <w:sz w:val="24"/>
          <w:szCs w:val="24"/>
        </w:rPr>
        <w:t xml:space="preserve">                                               供应商名称（公章）：</w:t>
      </w:r>
    </w:p>
    <w:p w14:paraId="02AED589">
      <w:pPr>
        <w:autoSpaceDE w:val="0"/>
        <w:autoSpaceDN w:val="0"/>
        <w:spacing w:line="500" w:lineRule="exact"/>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 xml:space="preserve"> 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10FCE9EA">
      <w:pPr>
        <w:autoSpaceDE w:val="0"/>
        <w:autoSpaceDN w:val="0"/>
        <w:spacing w:line="500" w:lineRule="exact"/>
        <w:ind w:right="-5"/>
        <w:textAlignment w:val="bottom"/>
        <w:rPr>
          <w:b/>
          <w:szCs w:val="24"/>
        </w:rPr>
      </w:pPr>
    </w:p>
    <w:p w14:paraId="276D1970">
      <w:pPr>
        <w:rPr>
          <w:rFonts w:ascii="宋体" w:hAnsi="宋体"/>
          <w:sz w:val="24"/>
          <w:szCs w:val="24"/>
        </w:rPr>
      </w:pPr>
      <w:r>
        <w:rPr>
          <w:rFonts w:hint="eastAsia"/>
          <w:sz w:val="24"/>
          <w:szCs w:val="24"/>
        </w:rPr>
        <w:t>格式</w:t>
      </w:r>
      <w:r>
        <w:rPr>
          <w:rFonts w:hint="eastAsia"/>
          <w:sz w:val="24"/>
          <w:szCs w:val="24"/>
          <w:lang w:val="en-US" w:eastAsia="zh-CN"/>
        </w:rPr>
        <w:t>八：</w:t>
      </w:r>
      <w:r>
        <w:rPr>
          <w:rFonts w:hint="eastAsia" w:ascii="黑体" w:hAnsi="黑体" w:eastAsia="黑体"/>
          <w:b/>
          <w:sz w:val="32"/>
          <w:szCs w:val="32"/>
        </w:rPr>
        <w:t>参加政府采购活动前 3 年内在经营活动中没有重大违法记录的书面声明</w:t>
      </w:r>
    </w:p>
    <w:p w14:paraId="34442A6E">
      <w:pPr>
        <w:spacing w:line="460" w:lineRule="exact"/>
        <w:rPr>
          <w:rFonts w:hint="eastAsia" w:ascii="宋体" w:hAnsi="宋体"/>
          <w:b/>
          <w:bCs/>
          <w:sz w:val="44"/>
          <w:szCs w:val="44"/>
        </w:rPr>
      </w:pPr>
      <w:r>
        <w:rPr>
          <w:rFonts w:hint="eastAsia" w:ascii="宋体" w:hAnsi="宋体"/>
          <w:b/>
          <w:bCs/>
          <w:sz w:val="44"/>
          <w:szCs w:val="44"/>
        </w:rPr>
        <w:t xml:space="preserve">                 </w:t>
      </w:r>
    </w:p>
    <w:p w14:paraId="10D78BD7">
      <w:pPr>
        <w:pStyle w:val="6"/>
      </w:pPr>
    </w:p>
    <w:p w14:paraId="3E43E9EE">
      <w:pPr>
        <w:spacing w:line="460" w:lineRule="exact"/>
        <w:jc w:val="center"/>
        <w:rPr>
          <w:rFonts w:ascii="宋体" w:hAnsi="宋体"/>
          <w:b/>
          <w:bCs/>
          <w:sz w:val="44"/>
          <w:szCs w:val="44"/>
        </w:rPr>
      </w:pPr>
      <w:r>
        <w:rPr>
          <w:rFonts w:hint="eastAsia" w:ascii="宋体" w:hAnsi="宋体"/>
          <w:b/>
          <w:bCs/>
          <w:sz w:val="44"/>
          <w:szCs w:val="44"/>
        </w:rPr>
        <w:t>声  明</w:t>
      </w:r>
    </w:p>
    <w:p w14:paraId="43ECF3C7">
      <w:pPr>
        <w:spacing w:line="460" w:lineRule="exact"/>
        <w:jc w:val="center"/>
        <w:rPr>
          <w:rFonts w:ascii="宋体" w:hAnsi="宋体"/>
          <w:b/>
          <w:bCs/>
          <w:sz w:val="44"/>
          <w:szCs w:val="44"/>
        </w:rPr>
      </w:pPr>
    </w:p>
    <w:p w14:paraId="02188456">
      <w:pPr>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我单位郑重声明：参加本次政府采购活动前3年内，我单位在经营活动中没有因违法经营受到刑事处罚或者责令停产停业、吊销许可证或者执照、较大数额罚款等行政处罚。</w:t>
      </w:r>
    </w:p>
    <w:p w14:paraId="1544E279">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供应商名称（公章）：</w:t>
      </w:r>
    </w:p>
    <w:p w14:paraId="64B257D1">
      <w:pPr>
        <w:autoSpaceDE w:val="0"/>
        <w:autoSpaceDN w:val="0"/>
        <w:spacing w:line="360" w:lineRule="auto"/>
        <w:ind w:right="-5"/>
        <w:textAlignment w:val="bottom"/>
        <w:rPr>
          <w:b/>
          <w:szCs w:val="24"/>
        </w:rPr>
      </w:pPr>
      <w:r>
        <w:rPr>
          <w:rFonts w:hint="eastAsia" w:ascii="宋体" w:hAnsi="宋体"/>
          <w:bCs/>
          <w:sz w:val="24"/>
          <w:szCs w:val="24"/>
        </w:rPr>
        <w:t xml:space="preserve">                                      日期：</w:t>
      </w:r>
      <w:r>
        <w:rPr>
          <w:rFonts w:hint="eastAsia" w:ascii="宋体" w:hAnsi="宋体"/>
          <w:bCs/>
          <w:sz w:val="24"/>
          <w:szCs w:val="24"/>
          <w:u w:val="single"/>
        </w:rPr>
        <w:t>___</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w:t>
      </w:r>
    </w:p>
    <w:p w14:paraId="592B7F2C">
      <w:pPr>
        <w:autoSpaceDE w:val="0"/>
        <w:autoSpaceDN w:val="0"/>
        <w:spacing w:line="360" w:lineRule="auto"/>
        <w:ind w:right="-5"/>
        <w:textAlignment w:val="bottom"/>
        <w:rPr>
          <w:b/>
          <w:szCs w:val="24"/>
        </w:rPr>
      </w:pPr>
    </w:p>
    <w:p w14:paraId="085773A9">
      <w:pPr>
        <w:autoSpaceDE w:val="0"/>
        <w:autoSpaceDN w:val="0"/>
        <w:spacing w:line="500" w:lineRule="exact"/>
        <w:ind w:right="-5"/>
        <w:textAlignment w:val="bottom"/>
        <w:rPr>
          <w:b/>
          <w:szCs w:val="24"/>
        </w:rPr>
      </w:pPr>
    </w:p>
    <w:p w14:paraId="24105AFB">
      <w:pPr>
        <w:autoSpaceDE w:val="0"/>
        <w:autoSpaceDN w:val="0"/>
        <w:spacing w:line="500" w:lineRule="exact"/>
        <w:ind w:right="-5"/>
        <w:textAlignment w:val="bottom"/>
        <w:rPr>
          <w:b/>
          <w:szCs w:val="24"/>
        </w:rPr>
      </w:pPr>
    </w:p>
    <w:p w14:paraId="0A105ECF">
      <w:pPr>
        <w:autoSpaceDE w:val="0"/>
        <w:autoSpaceDN w:val="0"/>
        <w:spacing w:line="500" w:lineRule="exact"/>
        <w:ind w:right="-5"/>
        <w:textAlignment w:val="bottom"/>
        <w:rPr>
          <w:b/>
          <w:szCs w:val="24"/>
        </w:rPr>
      </w:pPr>
    </w:p>
    <w:p w14:paraId="62DA9D0A">
      <w:pPr>
        <w:spacing w:line="400" w:lineRule="exact"/>
        <w:ind w:left="0" w:leftChars="0" w:firstLine="420" w:firstLineChars="200"/>
        <w:rPr>
          <w:rFonts w:hint="eastAsia" w:cs="仿宋"/>
          <w:b w:val="0"/>
          <w:bCs w:val="0"/>
          <w:u w:val="none"/>
          <w:lang w:val="zh-CN"/>
        </w:rPr>
      </w:pPr>
    </w:p>
    <w:p w14:paraId="5A27BF04">
      <w:pPr>
        <w:ind w:firstLine="3213" w:firstLineChars="1000"/>
        <w:rPr>
          <w:rFonts w:hint="eastAsia" w:ascii="黑体" w:hAnsi="黑体" w:eastAsia="黑体"/>
          <w:b/>
          <w:sz w:val="32"/>
          <w:szCs w:val="32"/>
          <w:lang w:val="zh-CN"/>
        </w:rPr>
      </w:pPr>
      <w:r>
        <w:rPr>
          <w:rFonts w:hint="eastAsia" w:ascii="黑体" w:hAnsi="黑体" w:eastAsia="黑体"/>
          <w:b/>
          <w:sz w:val="32"/>
          <w:szCs w:val="32"/>
          <w:lang w:val="zh-CN" w:eastAsia="zh-CN"/>
        </w:rPr>
        <w:t>风险提示函</w:t>
      </w:r>
    </w:p>
    <w:p w14:paraId="0209D054">
      <w:pPr>
        <w:spacing w:line="360" w:lineRule="auto"/>
        <w:ind w:firstLine="480" w:firstLineChars="200"/>
        <w:rPr>
          <w:rFonts w:hint="eastAsia" w:ascii="宋体" w:hAnsi="宋体"/>
          <w:bCs/>
          <w:sz w:val="24"/>
          <w:szCs w:val="24"/>
          <w:lang w:val="zh-CN"/>
        </w:rPr>
      </w:pPr>
    </w:p>
    <w:p w14:paraId="5258EF26">
      <w:pPr>
        <w:spacing w:line="360" w:lineRule="auto"/>
        <w:ind w:firstLine="480" w:firstLineChars="200"/>
        <w:rPr>
          <w:rFonts w:hint="eastAsia" w:ascii="宋体" w:hAnsi="宋体"/>
          <w:bCs/>
          <w:sz w:val="24"/>
          <w:szCs w:val="24"/>
          <w:lang w:val="zh-CN"/>
        </w:rPr>
      </w:pPr>
      <w:r>
        <w:rPr>
          <w:rFonts w:hint="eastAsia" w:ascii="宋体" w:hAnsi="宋体"/>
          <w:bCs/>
          <w:sz w:val="24"/>
          <w:szCs w:val="24"/>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68C4EE56">
      <w:pPr>
        <w:spacing w:line="360" w:lineRule="auto"/>
        <w:rPr>
          <w:rFonts w:hint="eastAsia" w:ascii="宋体" w:hAnsi="宋体"/>
          <w:bCs/>
          <w:sz w:val="24"/>
          <w:szCs w:val="24"/>
          <w:lang w:val="zh-CN"/>
        </w:rPr>
      </w:pPr>
    </w:p>
    <w:p w14:paraId="23E6BCCF">
      <w:pPr>
        <w:spacing w:line="360" w:lineRule="auto"/>
        <w:rPr>
          <w:rFonts w:hint="eastAsia" w:ascii="宋体" w:hAnsi="宋体"/>
          <w:bCs/>
          <w:sz w:val="24"/>
          <w:szCs w:val="24"/>
          <w:lang w:val="zh-CN"/>
        </w:rPr>
      </w:pPr>
    </w:p>
    <w:p w14:paraId="23E9720F">
      <w:pPr>
        <w:spacing w:line="360" w:lineRule="auto"/>
        <w:rPr>
          <w:rFonts w:hint="eastAsia" w:ascii="宋体" w:hAnsi="宋体"/>
          <w:bCs/>
          <w:sz w:val="24"/>
          <w:szCs w:val="24"/>
          <w:lang w:val="zh-CN"/>
        </w:rPr>
      </w:pPr>
    </w:p>
    <w:p w14:paraId="2E1FB696">
      <w:pPr>
        <w:spacing w:line="360" w:lineRule="auto"/>
        <w:rPr>
          <w:rFonts w:hint="eastAsia" w:ascii="宋体" w:hAnsi="宋体"/>
          <w:bCs/>
          <w:sz w:val="24"/>
          <w:szCs w:val="24"/>
          <w:lang w:val="zh-CN"/>
        </w:rPr>
      </w:pPr>
      <w:r>
        <w:rPr>
          <w:rFonts w:hint="eastAsia" w:ascii="宋体" w:hAnsi="宋体"/>
          <w:bCs/>
          <w:sz w:val="24"/>
          <w:szCs w:val="24"/>
          <w:lang w:val="zh-CN"/>
        </w:rPr>
        <w:t xml:space="preserve">                      </w:t>
      </w:r>
      <w:r>
        <w:rPr>
          <w:rFonts w:hint="eastAsia" w:ascii="宋体" w:hAnsi="宋体"/>
          <w:bCs/>
          <w:sz w:val="24"/>
          <w:szCs w:val="24"/>
          <w:lang w:val="en-US" w:eastAsia="zh-CN"/>
        </w:rPr>
        <w:t xml:space="preserve">                     </w:t>
      </w:r>
      <w:r>
        <w:rPr>
          <w:rFonts w:hint="eastAsia" w:ascii="宋体" w:hAnsi="宋体"/>
          <w:bCs/>
          <w:sz w:val="24"/>
          <w:szCs w:val="24"/>
          <w:lang w:val="zh-CN"/>
        </w:rPr>
        <w:t xml:space="preserve"> 南京市溧水区人民医院</w:t>
      </w:r>
    </w:p>
    <w:p w14:paraId="174E7562">
      <w:pPr>
        <w:spacing w:line="360" w:lineRule="auto"/>
        <w:rPr>
          <w:rFonts w:hint="eastAsia" w:ascii="宋体" w:hAnsi="宋体"/>
          <w:bCs/>
          <w:sz w:val="24"/>
          <w:szCs w:val="24"/>
          <w:lang w:val="zh-CN"/>
        </w:rPr>
      </w:pPr>
      <w:r>
        <w:rPr>
          <w:rFonts w:hint="eastAsia" w:ascii="宋体" w:hAnsi="宋体"/>
          <w:bCs/>
          <w:sz w:val="24"/>
          <w:szCs w:val="24"/>
          <w:lang w:val="zh-CN"/>
        </w:rPr>
        <w:t xml:space="preserve">                       </w:t>
      </w:r>
      <w:r>
        <w:rPr>
          <w:rFonts w:hint="eastAsia" w:ascii="宋体" w:hAnsi="宋体"/>
          <w:bCs/>
          <w:sz w:val="24"/>
          <w:szCs w:val="24"/>
          <w:lang w:val="en-US" w:eastAsia="zh-CN"/>
        </w:rPr>
        <w:t xml:space="preserve">                       </w:t>
      </w:r>
      <w:r>
        <w:rPr>
          <w:rFonts w:hint="eastAsia" w:ascii="宋体" w:hAnsi="宋体"/>
          <w:bCs/>
          <w:sz w:val="24"/>
          <w:szCs w:val="24"/>
          <w:lang w:val="zh-CN"/>
        </w:rPr>
        <w:t>物资采购管理中心</w:t>
      </w:r>
    </w:p>
    <w:p w14:paraId="15731070">
      <w:pPr>
        <w:autoSpaceDE w:val="0"/>
        <w:autoSpaceDN w:val="0"/>
        <w:spacing w:line="500" w:lineRule="exact"/>
        <w:ind w:right="-5"/>
        <w:textAlignment w:val="bottom"/>
        <w:rPr>
          <w:b/>
          <w:szCs w:val="24"/>
        </w:rPr>
      </w:pPr>
    </w:p>
    <w:p w14:paraId="24B1AC81">
      <w:pPr>
        <w:autoSpaceDE w:val="0"/>
        <w:autoSpaceDN w:val="0"/>
        <w:spacing w:line="500" w:lineRule="exact"/>
        <w:ind w:right="-5"/>
        <w:textAlignment w:val="bottom"/>
        <w:rPr>
          <w:b/>
          <w:szCs w:val="24"/>
        </w:rPr>
      </w:pPr>
    </w:p>
    <w:bookmarkEnd w:id="160"/>
    <w:bookmarkEnd w:id="161"/>
    <w:bookmarkEnd w:id="172"/>
    <w:bookmarkEnd w:id="173"/>
    <w:bookmarkEnd w:id="174"/>
    <w:p w14:paraId="29D1E1DE"/>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1CAAD">
    <w:pPr>
      <w:pStyle w:val="9"/>
      <w:jc w:val="center"/>
      <w:rPr>
        <w:b/>
        <w: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ADEC1">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6ADEC1">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r>
      <w:rPr>
        <w:b/>
        <w:i/>
        <w:kern w:val="0"/>
        <w:sz w:val="20"/>
      </w:rPr>
      <w:t xml:space="preserve"> </w:t>
    </w:r>
  </w:p>
  <w:p w14:paraId="097D4A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F0B1B">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２</w:t>
    </w:r>
    <w:r>
      <w:fldChar w:fldCharType="end"/>
    </w:r>
  </w:p>
  <w:p w14:paraId="69AF8EAE">
    <w:pPr>
      <w:pStyle w:val="9"/>
    </w:pPr>
  </w:p>
  <w:p w14:paraId="747D7A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90881">
    <w:pPr>
      <w:pStyle w:val="10"/>
      <w:pBdr>
        <w:bottom w:val="none" w:color="auto" w:sz="0" w:space="0"/>
      </w:pBdr>
    </w:pPr>
  </w:p>
  <w:p w14:paraId="088362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AC2FB"/>
    <w:multiLevelType w:val="singleLevel"/>
    <w:tmpl w:val="890AC2FB"/>
    <w:lvl w:ilvl="0" w:tentative="0">
      <w:start w:val="4"/>
      <w:numFmt w:val="chineseCounting"/>
      <w:suff w:val="space"/>
      <w:lvlText w:val="第%1章"/>
      <w:lvlJc w:val="left"/>
      <w:rPr>
        <w:rFonts w:hint="eastAsia"/>
      </w:rPr>
    </w:lvl>
  </w:abstractNum>
  <w:abstractNum w:abstractNumId="1">
    <w:nsid w:val="8977C5AB"/>
    <w:multiLevelType w:val="singleLevel"/>
    <w:tmpl w:val="8977C5AB"/>
    <w:lvl w:ilvl="0" w:tentative="0">
      <w:start w:val="7"/>
      <w:numFmt w:val="chineseCounting"/>
      <w:suff w:val="nothing"/>
      <w:lvlText w:val="%1、"/>
      <w:lvlJc w:val="left"/>
      <w:rPr>
        <w:rFonts w:hint="eastAsia"/>
      </w:rPr>
    </w:lvl>
  </w:abstractNum>
  <w:abstractNum w:abstractNumId="2">
    <w:nsid w:val="EE0959B7"/>
    <w:multiLevelType w:val="singleLevel"/>
    <w:tmpl w:val="EE0959B7"/>
    <w:lvl w:ilvl="0" w:tentative="0">
      <w:start w:val="7"/>
      <w:numFmt w:val="decimal"/>
      <w:lvlText w:val="%1."/>
      <w:lvlJc w:val="left"/>
      <w:pPr>
        <w:tabs>
          <w:tab w:val="left" w:pos="312"/>
        </w:tabs>
      </w:pPr>
    </w:lvl>
  </w:abstractNum>
  <w:abstractNum w:abstractNumId="3">
    <w:nsid w:val="FAF3E9DC"/>
    <w:multiLevelType w:val="singleLevel"/>
    <w:tmpl w:val="FAF3E9D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8F37BAA"/>
    <w:rsid w:val="00052146"/>
    <w:rsid w:val="001B4F34"/>
    <w:rsid w:val="002C36FC"/>
    <w:rsid w:val="00351934"/>
    <w:rsid w:val="005A1EEC"/>
    <w:rsid w:val="00602F9C"/>
    <w:rsid w:val="007C0A54"/>
    <w:rsid w:val="009C0722"/>
    <w:rsid w:val="009C0966"/>
    <w:rsid w:val="00A23F8C"/>
    <w:rsid w:val="00A82C33"/>
    <w:rsid w:val="00AA0419"/>
    <w:rsid w:val="00F000A5"/>
    <w:rsid w:val="05EA4B8A"/>
    <w:rsid w:val="068D02B3"/>
    <w:rsid w:val="06C76C7A"/>
    <w:rsid w:val="08F37BAA"/>
    <w:rsid w:val="093645B1"/>
    <w:rsid w:val="0A807B08"/>
    <w:rsid w:val="0CE1616E"/>
    <w:rsid w:val="0F8514C8"/>
    <w:rsid w:val="10C97176"/>
    <w:rsid w:val="10F50E0D"/>
    <w:rsid w:val="118E1AEE"/>
    <w:rsid w:val="142F76AA"/>
    <w:rsid w:val="15327788"/>
    <w:rsid w:val="162216E3"/>
    <w:rsid w:val="18624A54"/>
    <w:rsid w:val="1A156B87"/>
    <w:rsid w:val="1AD713D3"/>
    <w:rsid w:val="1DCD0BC2"/>
    <w:rsid w:val="2062035E"/>
    <w:rsid w:val="206C4879"/>
    <w:rsid w:val="21CE3E0A"/>
    <w:rsid w:val="226256A5"/>
    <w:rsid w:val="24FE5B05"/>
    <w:rsid w:val="28237D5C"/>
    <w:rsid w:val="284A2811"/>
    <w:rsid w:val="312D1C4B"/>
    <w:rsid w:val="31B22151"/>
    <w:rsid w:val="3BEE2CE0"/>
    <w:rsid w:val="3C064BF0"/>
    <w:rsid w:val="3D631631"/>
    <w:rsid w:val="403F1053"/>
    <w:rsid w:val="44B231B4"/>
    <w:rsid w:val="44CF11C8"/>
    <w:rsid w:val="4870645B"/>
    <w:rsid w:val="490A38A3"/>
    <w:rsid w:val="4BFC24EE"/>
    <w:rsid w:val="50E72179"/>
    <w:rsid w:val="528F1740"/>
    <w:rsid w:val="52C95212"/>
    <w:rsid w:val="5301519D"/>
    <w:rsid w:val="54520EFE"/>
    <w:rsid w:val="5478017D"/>
    <w:rsid w:val="54D23DEC"/>
    <w:rsid w:val="54D627D6"/>
    <w:rsid w:val="575025D5"/>
    <w:rsid w:val="590F3861"/>
    <w:rsid w:val="5A127814"/>
    <w:rsid w:val="5A6542AA"/>
    <w:rsid w:val="61D03DA9"/>
    <w:rsid w:val="651E6BDA"/>
    <w:rsid w:val="670F4EBD"/>
    <w:rsid w:val="68841930"/>
    <w:rsid w:val="694F6215"/>
    <w:rsid w:val="6A5E63F6"/>
    <w:rsid w:val="6B946BA9"/>
    <w:rsid w:val="6E9E60D8"/>
    <w:rsid w:val="6F810491"/>
    <w:rsid w:val="730264C4"/>
    <w:rsid w:val="74E618BE"/>
    <w:rsid w:val="76467910"/>
    <w:rsid w:val="7AFE07EC"/>
    <w:rsid w:val="7EC63988"/>
    <w:rsid w:val="7F353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sz w:val="28"/>
      <w:szCs w:val="28"/>
    </w:rPr>
  </w:style>
  <w:style w:type="paragraph" w:styleId="3">
    <w:name w:val="heading 2"/>
    <w:basedOn w:val="1"/>
    <w:next w:val="4"/>
    <w:autoRedefine/>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7">
    <w:name w:val="Body Text"/>
    <w:basedOn w:val="1"/>
    <w:autoRedefine/>
    <w:qFormat/>
    <w:uiPriority w:val="0"/>
    <w:rPr>
      <w:rFonts w:ascii="楷体_GB2312" w:hAnsi="Arial" w:eastAsia="楷体_GB2312"/>
      <w:sz w:val="28"/>
      <w:szCs w:val="28"/>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tabs>
        <w:tab w:val="right" w:leader="dot" w:pos="8720"/>
      </w:tabs>
      <w:spacing w:before="120" w:after="120" w:line="400" w:lineRule="exact"/>
      <w:jc w:val="left"/>
    </w:pPr>
    <w:rPr>
      <w:rFonts w:ascii="宋体" w:hAnsi="宋体"/>
      <w:caps/>
      <w:sz w:val="24"/>
      <w:szCs w:val="24"/>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autoRedefine/>
    <w:qFormat/>
    <w:uiPriority w:val="99"/>
    <w:pPr>
      <w:spacing w:line="360" w:lineRule="auto"/>
      <w:ind w:firstLine="420" w:firstLineChars="100"/>
    </w:pPr>
    <w:rPr>
      <w:rFonts w:ascii="Times New Roman" w:hAnsi="Times New Roman"/>
      <w:szCs w:val="21"/>
    </w:rPr>
  </w:style>
  <w:style w:type="character" w:styleId="16">
    <w:name w:val="Strong"/>
    <w:basedOn w:val="15"/>
    <w:qFormat/>
    <w:uiPriority w:val="0"/>
    <w:rPr>
      <w:b/>
    </w:rPr>
  </w:style>
  <w:style w:type="character" w:styleId="17">
    <w:name w:val="page number"/>
    <w:autoRedefine/>
    <w:qFormat/>
    <w:uiPriority w:val="0"/>
  </w:style>
  <w:style w:type="character" w:styleId="18">
    <w:name w:val="Hyperlink"/>
    <w:autoRedefine/>
    <w:qFormat/>
    <w:uiPriority w:val="0"/>
    <w:rPr>
      <w:color w:val="0000FF"/>
      <w:u w:val="single"/>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Body text|1"/>
    <w:basedOn w:val="1"/>
    <w:autoRedefine/>
    <w:qFormat/>
    <w:uiPriority w:val="0"/>
    <w:pPr>
      <w:spacing w:after="60" w:line="350" w:lineRule="auto"/>
      <w:ind w:firstLine="400"/>
    </w:pPr>
    <w:rPr>
      <w:rFonts w:ascii="宋体" w:hAnsi="宋体" w:cs="宋体"/>
      <w:sz w:val="19"/>
      <w:szCs w:val="19"/>
      <w:lang w:val="zh-TW" w:eastAsia="zh-TW" w:bidi="zh-TW"/>
    </w:rPr>
  </w:style>
  <w:style w:type="paragraph" w:customStyle="1" w:styleId="21">
    <w:name w:val="Other|1"/>
    <w:basedOn w:val="1"/>
    <w:autoRedefine/>
    <w:qFormat/>
    <w:uiPriority w:val="0"/>
    <w:pPr>
      <w:spacing w:after="60" w:line="350" w:lineRule="auto"/>
      <w:ind w:firstLine="400"/>
    </w:pPr>
    <w:rPr>
      <w:rFonts w:ascii="宋体" w:hAnsi="宋体" w:cs="宋体"/>
      <w:sz w:val="19"/>
      <w:szCs w:val="19"/>
      <w:lang w:val="zh-TW" w:eastAsia="zh-TW" w:bidi="zh-TW"/>
    </w:rPr>
  </w:style>
  <w:style w:type="paragraph" w:styleId="22">
    <w:name w:val="List Paragraph"/>
    <w:basedOn w:val="1"/>
    <w:autoRedefine/>
    <w:qFormat/>
    <w:uiPriority w:val="34"/>
    <w:pPr>
      <w:ind w:firstLine="420" w:firstLineChars="200"/>
    </w:pPr>
  </w:style>
  <w:style w:type="paragraph" w:customStyle="1" w:styleId="23">
    <w:name w:val="表格"/>
    <w:basedOn w:val="1"/>
    <w:qFormat/>
    <w:uiPriority w:val="0"/>
    <w:pPr>
      <w:widowControl/>
      <w:spacing w:line="240" w:lineRule="auto"/>
      <w:jc w:val="center"/>
    </w:pPr>
    <w:rPr>
      <w:rFonts w:ascii="Arial" w:hAnsi="Arial" w:cs="Arial"/>
      <w:bCs/>
      <w:color w:val="000000"/>
      <w:kern w:val="0"/>
      <w:sz w:val="21"/>
      <w:szCs w:val="21"/>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11663</Words>
  <Characters>12259</Characters>
  <Lines>123</Lines>
  <Paragraphs>34</Paragraphs>
  <TotalTime>2</TotalTime>
  <ScaleCrop>false</ScaleCrop>
  <LinksUpToDate>false</LinksUpToDate>
  <CharactersWithSpaces>13312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2024-05-20T01:53:00Z</dcterms:created>
  <dc:creator>Administrator</dc:creator>
  <cp:lastModifiedBy>秦婕</cp:lastModifiedBy>
  <dcterms:modified xsi:type="dcterms:W3CDTF">2025-04-11T06:41:13Z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53884E7D377B421C908316BFFCD247E9_13</vt:lpwstr>
  </property>
  <property fmtid="{D5CDD505-2E9C-101B-9397-08002B2CF9AE}" pid="4" name="KSOTemplateDocerSaveRecord">
    <vt:lpwstr>eyJoZGlkIjoiM2IwNDkxZDYwNzBmMTgyYjg5NjQzNjgwZTU2OTk2ZGEiLCJ1c2VySWQiOiIyODAwNDgzNjEifQ==</vt:lpwstr>
  </property>
</Properties>
</file>